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WBE.2023.331 vom 18. September 2024</w:t>
      </w:r>
    </w:p>
    <w:p>
      <w:r>
        <w:t>AG Verwaltungsgericht, 2024-09-18, DE</w:t>
      </w:r>
    </w:p>
    <w:p>
      <w:r>
        <w:rPr>
          <w:b/>
        </w:rPr>
        <w:t xml:space="preserve">Quelle: </w:t>
      </w:r>
      <w:r>
        <w:t>https://mcp.opencaselaw.ch/entscheid/ag_verwaltungsgericht_WBE.2023.331</w:t>
      </w:r>
    </w:p>
    <w:p>
      <w:r>
        <w:t>FR: AG_VERWALTUNGSGERICHT WBE.2023.331 du 18 septembre 2024</w:t>
      </w:r>
    </w:p>
    <w:p>
      <w:r>
        <w:t>IT: AG_VERWALTUNGSGERICHT WBE.2023.331 del 18 settembre 2024</w:t>
      </w:r>
    </w:p>
    <w:p>
      <w:pPr>
        <w:pStyle w:val="Heading2"/>
      </w:pPr>
      <w:r>
        <w:t>Erwägungen</w:t>
      </w:r>
    </w:p>
    <w:p>
      <w:r>
        <w:rPr>
          <w:b/>
        </w:rPr>
        <w:t>E. 2</w:t>
      </w:r>
    </w:p>
    <w:p>
      <w:r>
        <w:t>Es werden keine Gebühren erhoben.</w:t>
      </w:r>
    </w:p>
    <w:p>
      <w:r>
        <w:rPr>
          <w:b/>
        </w:rPr>
        <w:t>E. 2.1.1</w:t>
      </w:r>
    </w:p>
    <w:p>
      <w:r>
        <w:t>Ausländische Ehegatten und ledige Kinder unter 18 Jahren von Personen mit Niederlassungsbewilligung haben gemäss Art. 43 Abs. 1 AIG Anspruch auf Erteilung und Verlängerung der Aufenthaltsbewilligung, wenn sie mit diesen zusammenwohnen (lit. a), eine bedarfsgerechte Wohnung vorhan- den ist (lit. b), sie nicht auf Sozialhilfe angewiesen sind (lit. c), sie sich in der am Wohnort gesprochenen Landesprache verständigen können (lit. d) und die nachziehende Person keine jährlichen Ergänzungsleistungen nach dem Bundesgesetz über Ergänzungsleistungen zur Alters-, Hinterlasse- nen- und Invalidenversicherung vom 6. Oktober 2006 (ELG; SR 831.30) bezieht oder wegen des Familiennachzugs beziehen könnte (lit. e). In Bezug auf den massgeblichen Zeitpunkt, in welchem die materiellen Voraussetzungen für einen Familiennachzug vorliegen müssen, gilt, dass diese zu einem beliebigen Zeitpunkt zwischen der Gesuchseinreichung und dem Entscheidzeitpunkt gleichzeitig erfüllt sein müssen (Entscheide des Verwaltungsgerichts WBE.2015.341 vom 3. Februar 2017, Erw. II/3.3, und WBE.2019.83 vom 2. September 2020, Erw. II/4.2).</w:t>
      </w:r>
    </w:p>
    <w:p>
      <w:r>
        <w:rPr>
          <w:b/>
        </w:rPr>
        <w:t>E. 2.1.2</w:t>
      </w:r>
    </w:p>
    <w:p>
      <w:r>
        <w:t>Der in der Schweiz niederlassungsberechtigte Beschwerdeführer und seine Ehefrau sind seit dem 15. Januar 2003 verheiratet und wollen in der Schweiz dauerhaft zusammenwohnen. Mit der 4 ½-Zimmerwohnung in W._____, welche der Beschwerdeführer ausweislich der Akten gemeinsam mit zwei anderen Personen bewohnt (MI2-act. 9, 23), ist auch eine bedarfsgerechte Wohnung im Sinne der Rechtsprechung zu Art. 43 Abs. 1 AIG für den bei einem Nachzug der Ehefrau resultierenden 4-Personenhaushalt vorhanden (Entscheid des Verwaltungsgerichts</w:t>
      </w:r>
    </w:p>
    <w:p>
      <w:r>
        <w:t>- 7 - WBE.2015.341 vom 3. Februar 2017, Erw. II/2.1.3). Damit sind die materiellen Voraussetzungen für einen Familiennachzug gestützt auf Art. 43 Abs. 1 AIG grundsätzlich erfüllt, was durch die Vorinstanz im Übrigen explizit bestätigt wurde (act. 3).</w:t>
      </w:r>
    </w:p>
    <w:p>
      <w:r>
        <w:rPr>
          <w:b/>
        </w:rPr>
        <w:t>E. 2.2.1</w:t>
      </w:r>
    </w:p>
    <w:p>
      <w:r>
        <w:t>Gesuche um Familiennachzug von Ehegatten gestützt auf Art. 43 AIG müssen gemäss Art. 47 Abs. 1 AIG innerhalb von fünf Jahren eingereicht werden. Die Frist beginnt mit der Erteilung der Aufenthalts- oder Niederlas- sungsbewilligung an die nachziehende Person oder mit der Entstehung des Familienverhältnisses (Art. 47 Abs. 3 lit. b AIG). Ist die Einreise der nach- ziehenden Person (sowie die Erteilung der Aufenthalts- oder Niederlas- sungsbewilligung) vor dem 1. Januar 2008 erfolgt bzw. das Familienver- hältnis vor dem 1. Januar 2008 entstanden, beginnen die Nachzugsfristen am 1. Januar 2008 (Art. 126 Abs. 3 AIG). Werden die Fristen nicht einge- halten, liegt ein nachträglicher Familiennachzug vor. Dieser ist nur bei Vor- liegen wichtiger familiärer Gründe zu bewilligen (Art. 47 Abs. 4 AIG). Hinsichtlich Fristberechnung und Fristwahrung kommen gemäss verwal- tungsgerichtlicher Praxis die Vorschriften der Schweizerischen Zivilpro- zessordnung vom 19. Dezember 2008 (ZPO; SR 272) analog zur Anwen- dung (eingehend Entscheid des Verwaltungsgerichts WBE.2019.410 vom 27. April 2020, Erw. II/2.2).</w:t>
      </w:r>
    </w:p>
    <w:p>
      <w:r>
        <w:rPr>
          <w:b/>
        </w:rPr>
        <w:t>E. 2.2.2</w:t>
      </w:r>
    </w:p>
    <w:p>
      <w:r>
        <w:t>Dass vorliegend von einem nachträglichen Familiennachzug auszugehen ist, liegt auf der Hand und bedarf keiner weiteren Ausführungen. Dies umso weniger, als das Verpassen der Nachzugsfrist vom Beschwerdeführer aus- drücklich anerkannt wird (act. 13). Damit ist das Gesuch als nachträgliches Familiennachzugsgesuch im Sinne von Art. 47 Abs. 4 AIG zu qualifizieren und gemäss genannter Bestimmung nur bei Vorliegen wichtiger familiärer Gründe zu bewilligen.</w:t>
      </w:r>
    </w:p>
    <w:p>
      <w:r>
        <w:rPr>
          <w:b/>
        </w:rPr>
        <w:t>E. 2.3.1.1</w:t>
      </w:r>
    </w:p>
    <w:p>
      <w:r>
        <w:t>Art. 75 der Verordnung über Zulassung, Aufenthalt und Erwerbstätigkeit vom 24. Oktober 2007 (VZAE; SR 142.201) greift den Begriff der wichtigen familiären Gründe auf und führt aus, dass solche vorliegen, wenn das Kindswohl nur durch einen Nachzug in die Schweiz gewahrt werden kann. Damit präzisiert der Verordnungsgeber zwar den Begriff der wichtigen fa- miliären Gründe beim nachträglichen Kindernachzug, lässt aber den nach- träglichen Ehegattennachzug ausser Acht. Bei Letzterem kann selbstre- dend nicht das Kindswohl für die Bejahung wichtiger familiärer Gründe aus- schlaggebend sein (Entscheid des Verwaltungsgerichts WBE.2023.273</w:t>
      </w:r>
    </w:p>
    <w:p>
      <w:r>
        <w:t>- 8 - vom 29. Januar 2024, Erw. II/3.3.1.1 mit Hinweis). Auch in der einschlä- gigen Rechtsprechung und Lehre hat hinsichtlich des Ehegattennachzugs der unbestimmte Rechtsbegriff der wichtigen familiären Gründe bislang keine scharfen Konturen erfahren (so auch Urteile des Bundesgerichts 2C_481/2018 vom 11. Juli 2019, Erw. 6.1, 2C_323/2018 vom 21. Septem- ber 2018, Erw. 8.2.1, und 2C_386/2016 vom 22. Mai 2017, Erw. 2.3 mit Hinweisen; MARC SPESCHA, in: MARC SPESCHA/ANDREAS ZÜND/PETER BOLZLI/CONSTANTIN HRUSCHKA/FANNY DE WECK [Hrsg.], Kommentar Migra- tionsrecht, 5. Aufl., Zürich 2019, N. 17 zu Art. 47 AIG). Jedenfalls bedarf es – analog zum Nachzug von Kindern – auch hier einer gesamthaften Wür- digung der relevanten Umstände im Einzelfall (vgl. Urteil des Bundesge- richts 2C_386/2016 vom 22. Mai 2017, Erw. 2.3.2) und soll nach dem Willen des Gesetzgebers die Bewilligung eines nachträglichen Familien- nachzugs die Ausnahme und nicht die Regel bilden (vgl. Urteil des Bun- desgerichts 2C_214/2019 vom 5. April 2019, Erw. 3.2).</w:t>
      </w:r>
    </w:p>
    <w:p>
      <w:r>
        <w:rPr>
          <w:b/>
        </w:rPr>
        <w:t>E. 2.3.1.2</w:t>
      </w:r>
    </w:p>
    <w:p>
      <w:r>
        <w:t>In Bezug auf den massgeblichen Zeitpunkt, in welchem wichtige familiäre Gründe im Sinne von Art. 47 Abs. 4 AIG für einen nachträglichen Nachzug des Ehegatten vorliegen müssen, ist zunächst auf den Sachverhalt im Zeit- punkt der Gesuchseinreichung abzustellen (vgl. BGE 136 II 497, Erw. 3.4). Waren sämtliche Voraussetzungen für den nachträglichen Familiennach- zug bereits zu jenem Zeitpunkt erfüllt, ist das Gesuch zu bewilligen bzw. eine Einsprache oder Beschwerde gutzuheissen. Andernfalls ist die Ent- wicklung ab Gesuchseinreichung in die Beurteilung miteinzubeziehen. Stellt sich nämlich heraus, dass im Zeitpunkt der Gesuchseinreichung noch keine wichtigen familiären Gründe vorlagen, diese jedoch im Laufe des Ver- fahrens eingetreten sind, ist eine Einsprache oder eine Beschwerde gutzu- heissen, sofern in jenem Zeitpunkt auch die übrigen Voraussetzungen für den Familiennachzug zeitgleich erfüllt waren. Dieselben Überlegungen gel- ten auch, wenn eine andere Voraussetzung für den Familiennachzug (z.B. Wohnung oder finanzielle Mittel) im Zeitpunkt der Gesuchseinreichung noch nicht erfüllt war (vgl. vorne Erw. II/2.1.1). Ein nachträgliches Familiennachzugsgesuch für den Ehegatten ist mit an- deren Worten dann zu bewilligen, wenn zu einem beliebigen Zeitpunkt zwi- schen der Gesuchseinreichung und dem Entscheidzeitpunkt sämtliche Vo- raussetzungen für den (nachträglichen) Familiennachzug gleichzeitig erfüllt waren. Dies geht auch aus dem Gebot der rechtsgleichen Behandlung her- vor, da andernfalls der Ausgang eines Familiennachzugsverfahrens vom jeweiligen Zeitpunkt abhängig wäre, in welchem die zuständige Behörde über das Gesuch befindet (Entscheid des Verwaltungsgerichts WBE.2015.341 vom 3. März 2017, Erw. II/3.3).</w:t>
      </w:r>
    </w:p>
    <w:p>
      <w:r>
        <w:t>- 9 -</w:t>
      </w:r>
    </w:p>
    <w:p>
      <w:r>
        <w:rPr>
          <w:b/>
        </w:rPr>
        <w:t>E. 2.3.1.3</w:t>
      </w:r>
    </w:p>
    <w:p>
      <w:r>
        <w:t>In einem ersten Schritt ist zu prüfen, ob wichtige familiäre Gründe im Sinne von Art. 47 Abs. 4 AIG vorliegen, die den Familiennachzug offensichtlich gebieten. Bei einem nachträglichen Nachzug eines Ehegatten kann dies namentlich dann der Fall sein, wenn dieser im Heimatland noch eine Ausbildung ab- schliessen, eine berufliche Karriere verfolgen oder Betreuungsaufgaben gegenüber Verwandten wahrnehmen musste (Urteil des Bundesgerichts 2C_889/2018 vom 24. Mai 2019, Erw. 3.2). Zudem kann insbesondere auch eine wesentliche Änderung der Verhältnisse einen nachträglichen Ehegattennachzug rechtfertigen, etwa wenn bei einem (beispielsweise al- tersbedingt) betreuungsbedürftigen Ehegatten die Betreuungssituation wegfällt und es im Heimatland an einer adäquaten Betreuungsalternative fehlt, oder wenn sich der Gesundheitszustand des Ehegatten verschlech- tert und im Heimatland keine adäquate Behandlung möglich ist. Umgekehrt kann ein nachträglicher Ehegattennachzug aber auch deshalb offensicht- lich geboten erscheinen, weil sich die Situation des nachziehenden Ehe- gatten in der Schweiz – namentlich in gesundheitlicher Hinsicht – dergestalt verschlechtert, dass dieser der Unterstützung des nachzuziehenden, bis- lang im Ausland lebenden Ehegatten bedarf (vgl. dazu BGE 146 I 185, Erw. 7.1.2; siehe auch Pra 110 (2021) Nr. 36). Liegen keine derartigen Umstände vor, ist in einem zweiten Schritt zu prü- fen, ob die Verweigerung des Familiennachzugs zu einer Verletzung von Art. 8 EMRK führen würde und deshalb vom Vorliegen wichtiger familiärer Gründe auszugehen ist.</w:t>
      </w:r>
    </w:p>
    <w:p>
      <w:r>
        <w:rPr>
          <w:b/>
        </w:rPr>
        <w:t>E. 2.3.1.4</w:t>
      </w:r>
    </w:p>
    <w:p>
      <w:r>
        <w:t>2.3.1.4.1. Gemäss bundesgerichtlicher Rechtsprechung ist das nationale Gesetzes- recht möglichst verfassungs- und konventionskonform auszulegen (vgl. Ur- teile des Bundesgerichts 2C_432/2016 vom 26. Januar 2018, Erw. 5.3.1, und 2C_1050/2016 vom 10. März 2017, Erw. 5.1). Wird der Familiennach- zug eines Kindes zu einem Elternteil oder des einen Ehegatten zum ande- ren verweigert, geht damit regelhaft ein Eingriff in das durch Art. 8 EMRK geschützte Familienleben einher. Die Fristenregelung von Art. 47 AIG bil- det indes eine ausreichende gesetzliche Grundlage für den Eingriff im Sinne von Art. 8 Ziff. 2 EMRK (Urteil des Bundesgerichts 2C_323/2018 vom 21. September 2018, Erw. 6.5.1). Entsprechend gilt der Eingriff nach Massgabe von Art. 8 Ziff. 2 EMRK als gerechtfertigt, sofern er sich im kon- kreten Einzelfall in einer demokratischen Gesellschaft als notwendig und als verhältnismässig im engeren Sinne erweist, d.h. ein überwiegendes öf- fentliches Interesse an der Verweigerung besteht. Ist dies zu bejahen, hält die Verweigerung des Familiennachzugs vor Art. 8 EMRK stand.</w:t>
      </w:r>
    </w:p>
    <w:p>
      <w:r>
        <w:t>- 10 - Nach dem Gesagten ist bei der Beurteilung nach nationalem Recht, ob der Familiennachzug eines Kindes oder des Ehegatten trotz Verpassens der Nachzugsfrist gemäss Art. 47 Abs. 1 AIG zu bewilligen ist, die Ausnahme- regelung von Art. 47 Abs. 4 AIG so zu handhaben – mithin der unbestimmte Rechtsbegriff der wichtigen familiären Gründe so auszulegen – dass das durch Art. 8 EMRK geschützte Familienleben der Betroffenen nicht verletzt wird. Um dies sicherzustellen, ist im Rahmen der Gesamtschau, derer es hinsichtlich des allfälligen Vorliegens wichtiger Gründe für einen nachträg- lichen Familiennachzug bedarf (siehe vorne Erw. II/2.3.1.1), grundsätzlich eine umfassende Interessenabwägung vorzunehmen (vgl. zum Ganzen Ur- teil des Bundesgerichts 2C_889/2018 vom 24. Mai 2019, Erw. 3.1 mit Hin- weisen; vgl. auch Urteil des Bundesgerichts 2C_386/2016 vom 22. Mai 2017, Erw. 2.3.2). Erweist sich unter Berücksichtigung aller relevanten Um- stände im Einzelfall die Verweigerung des nachträglichen Familiennach- zugs als unverhältnismässig und damit als konventionswidrig (Art. 8 Ziff. 2 EMRK), ist gleichsam davon auszugehen, dass bei gesamthafter Betrach- tung wichtige familiäre Gründe für den nachträglichen Familiennachzug im Sinne von Art. 47 Abs. 4 AIG vorliegen. Mit anderen Worten: Vermag das öffentliche Interesse an der Verweigerung des verspätet beantragten Fa- miliennachzugs das private Interesse an dessen Bewilligung nicht zu über- wiegen, ist dieser bereits unter nationalem Recht – gestützt auf Art. 47 Abs. 4 AIG – zu bewilligen. Das Bundesgericht hat diesbezüglich festgehalten, dass das Vorliegen wichtiger familiärer Gründe im Sinne von Art. 47 Abs. 4 AIG bzw. Art. 73 Abs. 3 VZAE mit Blick auf Art. 8 EMRK nicht auf Gründe zu beschränken ist, die nicht vorhersehbar waren. Lassen die Gesamtumstände darauf schliessen, dass die Familie über längere Zeit freiwillig getrennt gelebt hat, geht das Interesse des Staates an einer restriktiven Einwanderungspolitik, der ratio legis von Art. 47 Abs. 4 AIG folgend, den verspätet vorgebrachten Interessen der Betroffenen an einer Familienzusammenführung in der Schweiz jedoch regelmässig vor. Werden demgegenüber objektiv nachvoll- ziehbare Umstände glaubhaft gemacht, die darauf schliessen lassen, dass das Getrenntleben nicht freiwillig erfolgte, ist der Familiennachzug bei Weg- fallen dieser Umstände in der Regel zu bewilligen (BGE 146 I 185, Erw. 7.1.1). Als nachvollziehbare Umstände fallen insbesondere das Feh- len einer materiellen Nachzugsvoraussetzung wie einer bedarfsgerechten Wohnung oder genügender finanzieller Ressourcen für den Familienunter- halt in Betracht (BGE 146 I 185, Erw. 7.1.2). Liegen derartige Umstände vor, erübrigt sich eine umfassende Interessenabwägung, sondern ist – ähn- lich wie bei Vorliegen von Umständen, die den nachträglichen Familien- nachzug offensichtlich gebieten (vgl. vorne Erw. II/2.3.1.3) – ohne weiteres von wichtigen familiären Gründen im Sinne von Art. 73 Abs. 3 VZAE aus- zugehen.</w:t>
      </w:r>
    </w:p>
    <w:p>
      <w:r>
        <w:t>- 11 - Das Vorliegen wichtiger familiärer Gründe im Sinne von Art. 73 Abs. 3 VZAE hängt zudem nicht davon ab, ob es den Betroffenen unmöglich ist, das Familienleben im Ausland zu führen, da dies keine gesetzliche Voraus- setzung für den Familiennachzug darstellt (vgl. BGE 146 I 185, Erw. 7.2). Zu den entgegenstehenden öffentlichen und privaten Interessen betreffend den nachträglichen Familiennachzug des Ehegatten ist mit der bundesge- richtlichen Rechtsprechung das Folgende festzuhalten: 2.3.1.4.2. Was das öffentliche Interesse angeht, soll mit der gesetzlichen Befristung des Familiennachzugs die rasche Integration der nachzuziehenden Ange- hörigen und insbesondere der Kinder gefördert werden. Durch einen früh- zeitigen Nachzug sollen diese unter anderem eine möglichst umfassende Schulbildung in der Schweiz geniessen. Gleichzeitig kommt den Nachzugs- fristen die Funktion zu, den Zuzug ausländischer Personen zu steuern bzw. zu beschränken. Die Fristenregelung von Art. 47 AIG bildet einen Kompro- miss zwischen den genannten, legitimen, öffentlichen Interessen und dem konträren Anliegen der Ermöglichung des Familienlebens (Urteil des Bun- desgerichts 2C_889/2018 vom 24. Mai 2019, Erw. 3.1 mit Hinweisen). Vor diesem Hintergrund ist rechtsprechungsgemäss von einem entsprechend grossen öffentlichen Interesse an der Verweigerung des Familiennachzugs auszugehen, wenn die Fristen von Art. 47 Abs. 1 AIG nicht eingehalten wurden (vgl. Entscheide des Verwaltungsgerichts WBE.2019.410 vom 27. April 2020, Erw. II/2.3.1.4.2, WBE.2019.1 vom 22. Januar 2020, Erw. II/3.4.1, und WBE.2015.476 vom 29. Juni 2016, Erw. II/4). Dies gilt – im Ergebnis – beim Ehegattennachzug ebenso wie beim Kindernachzug, derweil bei Ersterem migrationsregulatorische und bei Letzterem integrati- onspolitische Aspekte im Vordergrund stehen (vgl. Urteil des Bundesge- richts 2C_914/2014 vom 18. Mai 2015, Erw. 4.1, wo das Gericht die Gel- tung von Art. 47 des Bundesgesetzes über die Ausländerinnen und Aus- länder vom 16. Dezember 2005 [AuG; SR 142.20; heute AIG] auch für Ehe- gatten unter Verweis auf die Materialien auf das öffentliche Interesse an einer Begrenzung der Einwanderung zurückführt; vgl. auch SPESCHA, a.a.O., N. 17 zu Art. 47 AIG). Im Gegensatz zum Kindernachzug ist bei einem Ehegattennachzug die nachzuziehende Person im Zeitpunkt der Gesuchseinreichung in der Regel volljährig oder, von seltenen Ausnahmekonstellationen abgesehen, zumin- dest nicht mehr schulpflichtig (vgl. Art. 94 Abs. 1 des Schweizerischen Zi- vilgesetzbuchs vom 10. Dezember 1907 [ZGB; SR 210]; Art. 27 Abs. 1 und Art. 45 Abs. 2 des Bundesgesetzes über das Internationale Privatrecht vom 18. Dezember 1987 [IPRG; SR 291]). Anders als beim Kindernachzug be- steht somit kein verallgemeinerungsfähiger Zusammenhang zwischen dem Alter und dem Integrationspotential des nachzuziehenden Ehegatten, wel- cher es erlauben würde, die im Nachzugsfall zu erwartenden Integrations-</w:t>
      </w:r>
    </w:p>
    <w:p>
      <w:r>
        <w:t>- 12 - schwierigkeiten objektiviert zu bemessen. Eine Höher- oder Tieferveran- schlagung des öffentlichen Interesses an der Verweigerung des nachträg- lichen Familiennachzugs aufgrund des konkreten Alters des nachzuziehen- den Ehegatten im Gesuchszeitpunkt bzw. im Zeitpunkt, da sämtliche Nach- zugsvoraussetzungen erfüllt gewesen sein sollen, ist daher regelhaft nicht angezeigt. 2.3.1.4.3. Dem öffentlichen Interesse ist das private Interesse an der Bewilligung des nachträglichen Familiennachzugs gegenüberzustellen. Da die Verweige- rung eines Ehegatten- oder Kindernachzugs regelhaft das geschützte Familienleben gemäss Art. 8 EMRK tangiert (siehe vorne Erw. II/2.3.1.4.1), ist – in einem ersten Schritt – grundsätzlich von einem grossen privaten Interesse des nachzuziehenden und des nachziehenden Ehegatten am Zu- sammenleben in der Schweiz auszugehen. Lebt eine Familie jedoch jahre- lang freiwillig voneinander getrennt, bringt sie damit rechtsprechungs- gemäss ihr geringes Interesse an einem gemeinsamen Familienleben zum Ausdruck und ist das private Interesse in der Regel entsprechend tiefer zu veranschlagen. Anders verhält es sich lediglich dann, wenn objektive, nachvollziehbare Gründe für das bisherige Getrenntleben bestehen, welche dagegen sprechen, dieses zu Lasten der Betroffenen zu würdigen (siehe wiederum vorne Erw. II/2.3.1.4.1; vgl. BGE 146 I 185, Erw. 7.1.1 am Schluss; Urteil des Bundesgerichts 2C_889/2018 vom 24. Mai 2019, Erw. 3.1 mit Hinweisen; Entscheid des Verwaltungsgerichts WBE.2019.1 vom 22. Januar 2020, Erw. II/3.4.2). Gegebenenfalls sind zudem sämtliche weiteren Umstände des Einzelfalls zu beachten, welche sich auf das private Interesse an der Bewilligung eines nachträglichen Familiennachzugs auswirken.</w:t>
      </w:r>
    </w:p>
    <w:p>
      <w:r>
        <w:rPr>
          <w:b/>
        </w:rPr>
        <w:t>E. 2.3.1.5</w:t>
      </w:r>
    </w:p>
    <w:p>
      <w:r>
        <w:t>Soll ein nachträglicher Familiennachzug bewilligt werden, obliegt es auf- grund der weitreichenden Mitwirkungspflichten gemäss Art. 90 AIG den Gesuchstellenden, ihre entsprechenden Vorbringen zu substanziieren und zu belegen (vgl. Urteile des Bundesgerichts 2C_214/2019 vom 5. April 2019, Erw. 3.3, 2C_303/2014 vom 20. Februar 2015, Erw. 6.1, und 2C_906/2012 vom 15. Juni 2013, Erw. 2.2; vgl. auch Urteil des Bundes- gerichts 2C_50/2010 vom 17. Juni 2010, Erw. 2.2; BGE 130 II 482, Erw. 3.2).</w:t>
      </w:r>
    </w:p>
    <w:p>
      <w:r>
        <w:rPr>
          <w:b/>
        </w:rPr>
        <w:t>E. 2.3.2.1</w:t>
      </w:r>
    </w:p>
    <w:p>
      <w:r>
        <w:t>2.3.2.1.1. Als möglicher wichtiger familiärer Grund im Sinne von Art. 47 Abs. 4 AIG kommt im vorliegenden Fall die durch den Tod des jüngsten Sohnes aus- gelöste Verschlechterung des psychischen Gesundheitszustandes beider</w:t>
      </w:r>
    </w:p>
    <w:p>
      <w:r>
        <w:t>- 13 - Ehegatten in Betracht (siehe vorne Erw. II/2.3.1.3). Entscheidend ist, ob diese Verschlechterung so erheblich ist, dass sie den nachträglichen Familiennachzug rechtfertigt. Dabei ist zu beachten, dass eine zu restriktive Annahme wichtiger familiärer Gründe zu einer Verletzung des Rechts auf Achtung des Familienlebens nach Art. 13 BV und Art. 8 EMRK führen kann (vgl. MARTINA CARONI, in: MARTINA CARONI/DANIELA THURNHERR [Hrsg.], Stämpflis Handkommentar zum Ausländer- und Integrationsgesetz [AIG], 2. Aufl., Bern 2024, N. 34 zu Art. 47). Die Anforderungen an die gesund- heitliche Beeinträchtigung dürfen daher nicht derart hoch angesetzt werden, dass eine nahezu vollständige Pflegebedürftigkeit oder Bett- lägerigkeit vorausgesetzt wird. 2.3.2.1.2. Die Vorinstanz bemängelt im angefochtenen Entscheid im Wesentlichen, die vom Beschwerdeführer eingereichten Unterlagen genügten nicht, um das Vorliegen einer konkreten schweren psychischen Erkrankung nachzu- weisen, welche die Anwesenheit beider Ehegatten in der Schweiz zwin- gend erfordere. Hierzu ist festzuhalten, dass zwar keine umfassenden me- dizinischen Gutachten eingereicht wurden, die eine detaillierte psychiatri- sche Diagnose im engeren Sinne bestätigen. Dies ist jedoch auch nicht zwingend erforderlich. Vielmehr genügt es, wenn aus den eingereichten Unterlagen und den konkreten Umständen des Einzelfalles auf einen er- heblichen Betreuungsbedarf geschlossen werden kann. 2.3.2.1.3. Der Beschwerdeführer hat im vorliegenden Fall nachvollziehbar dargelegt, dass der plötzliche und unerwartete Tod des gemeinsamen Sohnes im Juli 2022 bei beiden Ehegatten eine tiefe psychische Krise ausgelöst hat. Diese erhebliche Belastung wird hinreichend durch ärztliche Zeugnisse belegt, die zwar keine detaillierten psychiatrischen Diagnosen enthalten, aber den- noch eindeutig dokumentieren, dass der Beschwerdeführer über einen län- geren Zeitraum arbeitsunfähig war und Antidepressiva einnehmen musste. Aus den Akten geht hervor, dass der Beschwerdeführer in den Monaten nach dem Tod seines Sohnes zu 100 % arbeitsunfähig war. Die vorliegen- den Arztzeugnisse bestätigen eine vollständige Krankschreibung vom 26. Juli bis zum 9. Oktober 2022 sowie eine anschliessende einge- schränkte Arbeitsfähigkeit (50 %) bis Mitte Januar 2023 (vgl. MI2-act. 109, 111 f.). Diese Umstände verdeutlichen, dass der Beschwerdeführer nicht nur mit vorübergehenden psychischen Schwierigkeiten, sondern mit einer längerfristigen Beeinträchtigung zu kämpfen hatte. Im Bericht der behan- delnden Psychiaterin vom 22. Februar 2023 wird insbesondere aus thera- peutischer Sicht die Unterstützung durch die Ehefrau dringend empfohlen, um den Heilungsprozess sowie die langfristige Sicherung der Arbeitsfähig- keit und der psychischen Stabilität des Beschwerdeführers zu gewährleis- ten (MI2-act. 61 f.).</w:t>
      </w:r>
    </w:p>
    <w:p>
      <w:r>
        <w:t>- 14 - 2.3.2.1.4. Der Gesundheitszustand der Ehefrau des Beschwerdeführers ist ebenfalls durch eine erhebliche psychische Beeinträchtigung gekennzeichnet. Der ärztliche Bericht vom 6. Oktober 2023 dokumentiert ausgeprägte Angstzu- stände, Schlaflosigkeit, Nervosität, Zittern am ganzen Körper, körperliche Trägheit und Appetitlosigkeit – alles Symptome, die in unmittelbarem Zu- sammenhang mit dem Verlust des Sohnes gebracht werden. Der behan- delnde Psychiater empfahl daher dringend eine Zusammenführung der Eheleute, um den psychischen Zustand der Ehefrau zu stabilisieren und einer weiteren Verschlechterung vorzubeugen (act. 35 f.). Diese ärztlichen Empfehlungen stellen ein gewichtiges Indiz für die Hilfsbedürftigkeit dar und zeigen auf, dass die Unterstützung des Ehepartners für die Trauerbe- wältigung von zentraler Bedeutung ist. 2.3.2.1.5. Die Verzögerung bei der Einreichung des Nachzugsgesuchs erklärt sich – wie die Vorinstanz zutreffend festgestellt hat – durch die Trauer und die emotionale Belastung der Eheleute nach dem Tod ihres Sohnes. Es ist nachvollziehbar, dass der Beschwerdeführer zunächst Zeit brauchte, um diesen Schicksalsschlag zu verarbeiten. Entscheidend ist jedoch, dass zum Zeitpunkt der Gesuchseinreichung im November 2022 bei beiden Ehegat- ten noch eine erhebliche psychische Beeinträchtigung vorlag. Ob sich ihr Gesundheitszustand seither gebessert hat, ist unerheblich, da in zeitlicher Hinsicht der Zeitpunkt der Gesuchseinreichung massgebend ist und sich beide Ehegatten zu diesem Zeitpunkt nachweislich in einer schweren psy- chischen Ausnahmesituation befanden (siehe vorne Erw. II/2.3.1.2). 2.3.2.1.6. Unter diesen Umständen ist festzustellen, dass zum Zeitpunkt der Ge- suchseinreichung eine erhebliche Beeinträchtigung des Gesundheitszu- standes beider Ehegatten vorlag. Die psychische Belastung war für beide so gravierend, dass der Familiennachzug der Ehefrau auch aus medizini- scher Sicht als notwendig erachtet wurde, um eine weitere Verschlechte- rung des Gesundheitszustands zu verhindern. Unter diesen Umständen ist die Voraussetzung der wichtigen familiären Gründe im Sinne von Art. 47 Abs. 4 AIG i.V.m. Art. 75 VZAE erfüllt. Das verspätete Nachzugsgesuch für die Ehefrau des Beschwerdeführers ist daher zu bewilligen. Damit erübrigt sich die Vornahme einer Interessenabwägung.</w:t>
      </w:r>
    </w:p>
    <w:p>
      <w:r>
        <w:rPr>
          <w:b/>
        </w:rPr>
        <w:t>E. 2.4</w:t>
      </w:r>
    </w:p>
    <w:p>
      <w:r>
        <w:t>Zusammenfassend ist festzuhalten, dass sich der Beschwerdeführer für den Familiennachzug seiner Ehefrau auf Art. 43 Abs. 1 i.V.m. Art. 47 Abs. 4 AIG berufen kann und die Beschwerde demnach gutzuheissen ist.</w:t>
      </w:r>
    </w:p>
    <w:p>
      <w:r>
        <w:t>- 15 -</w:t>
      </w:r>
    </w:p>
    <w:p>
      <w:r>
        <w:rPr>
          <w:b/>
        </w:rPr>
        <w:t>E. 3</w:t>
      </w:r>
    </w:p>
    <w:p>
      <w:r>
        <w:t>Die Erteilung einer Aufenthaltsbewilligung an Drittstaatsangehörige (d.h. Staatsangehörige von Nichtmitgliedstaaten der EU oder der EFTA) im Rahmen des Familiennachzugs nach Ablauf der Nachzugsfrist gemäss Art. 47 AIG oder Art. 73 VZAE steht unter dem Vorbehalt der Zustimmung des Bundes. Mit anderen Worten hat das Staatssekretariat für Migration (SEM) vor Erteilung der Bewilligung durch den Kanton seine Zustimmung zu erteilen (Art. 40 Abs. 1 AIG; Art. 99 AIG i.V.m. Art. 85 Abs. 1 und 2 VZAE; Art. 6 lit. a der Verordnung des EJPD über die dem Zustimmungs- verfahren unterliegenden ausländerrechtlichen Bewilligungen und Vorent- scheide vom 13. August 2015 [Verordnung des EJPD über das ausländi- sche Zustimmungsverfahren, ZV-EJPD; SR 142.201.1]; vgl. Weisungen und Erläuterungen des SEM zum Ausländerbereich [Weisungen AIG], Bern Oktober 2013 [aktualisiert am 1. Juni 2024], Ziff. 1.3.1, S. 24 f.). Vorliegend unterliegt demnach die Erteilung der Aufenthaltsbewilligung an die Ehefrau des Beschwerdeführers, welche gemäss Art. 43 Abs. 1 i.V.m. Art. 47 Abs. 4 AIG einen entsprechenden Anspruch hat, der Zustimmung des SEM. Die Gutheissung der Beschwerde durch das Verwaltungsgericht hat im vorliegenden Fall deshalb nicht unmittelbar die Erteilung der Bewil- ligung durch das MIKA zur Folge, sondern führt einzig dazu, dass das MIKA die Erteilung der Bewilligung dem SEM mit dem Antrag auf Zustimmung zu unterbreiten hat (Art. 99 Abs. 2 AIG).</w:t>
      </w:r>
    </w:p>
    <w:p>
      <w:r>
        <w:rPr>
          <w:b/>
        </w:rPr>
        <w:t>E. 4</w:t>
      </w:r>
    </w:p>
    <w:p>
      <w:r>
        <w:t>Die Beschwerde ist gutzuheissen und das MIKA in Aufhebung des Ein- spracheentscheids der Vorinstanz vom 31. August 2023 anzuweisen, dem SEM die Erteilung von Aufenthaltsbewilligungen an die Ehefrau des Be- schwerdeführers mit dem Antrag auf Zustimmung zu unterbreiten. III. 1. Gemäss § 31 Abs. 2 VRPG werden die Verfahrenskosten in der Regel nach Massgabe des Unterliegens und Obsiegens auf die Parteien verlegt. Gleiches gilt gemäss § 32 Abs. 2 VRPG für die Parteikosten. 2. Bei diesem Verfahrensausgang obsiegt der Beschwerdeführer. Die Verfah- renskosten sind auf die Staatskasse zu nehmen (§ 31 Abs. 2 VRPG). 3. Als unterliegende Partei hat das MIKA dem Beschwerdeführer die Partei- kosten für das Verfahren vor dem Verwaltungsgericht zu ersetzen (§ 32 Abs. 2 VRPG).</w:t>
      </w:r>
    </w:p>
    <w:p>
      <w:r>
        <w:t>- 16 -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 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Im vorliegenden Fall ist in Anwendung der genannten Gesetzesbestim- mungen die Entschädigung inkl. Auslagen und Mehrwertsteuer auf Fr. 3'000.00 festzusetzen.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