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WBE.2023.330 vom 20. Dezember 2023</w:t>
      </w:r>
    </w:p>
    <w:p>
      <w:r>
        <w:t>AG Verwaltungsgericht, 2023-12-20, DE</w:t>
      </w:r>
    </w:p>
    <w:p>
      <w:r>
        <w:rPr>
          <w:b/>
        </w:rPr>
        <w:t xml:space="preserve">Quelle: </w:t>
      </w:r>
      <w:r>
        <w:t>https://mcp.opencaselaw.ch/entscheid/ag_verwaltungsgericht_WBE.2023.330</w:t>
      </w:r>
    </w:p>
    <w:p>
      <w:r>
        <w:t>FR: AG_VERWALTUNGSGERICHT WBE.2023.330 du 20 décembre 2023</w:t>
      </w:r>
    </w:p>
    <w:p>
      <w:r>
        <w:t>IT: AG_VERWALTUNGSGERICHT WBE.2023.330 del 20 dicembre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WBE.2023.330 / sm / jb (BE.2023.028) Art. 130 Urteil vom 20. Dezember 2023 Besetzung Verwaltungsrichter Michel, Vorsitz Verwaltungsrichter Brandner Verwaltungsrichterin Tschudin Gerichtsschreiberin i.V. Mahler Beschwerde- A._____, führerin unentgeltlich vertreten durch lic. iur. Patrick Stutz, Rechtsanwalt, Mellingerstrasse 6, 5401 Baden gegen Gemeinderat Q._____, Departement Gesundheit und Soziales, Kantonaler Sozialdienst, Beschwerdestelle SPG, Obere Vorstadt 3, 5001 Aarau Gegenstand Beschwerdeverfahren betreffend Sozialhilfe Entscheid des Departements Gesundheit und Soziales vom 25. August 2023</w:t>
      </w:r>
    </w:p>
    <w:p>
      <w:r>
        <w:t>- 2 - Das Verwaltungsgericht entnimmt den Akten: A. 1. A._____ wohnt mit ihren Söhnen B._____, geb. tt.mm.jjjj, und C._____, geb. tt.mm.jjjj, in der Gemeinde Q._____. Ihre Ehe wurde mit Urteil des Obergerichts vom 10. Mai 2017 geschieden. Damit wurde der Vater ihrer Söhne unter anderem verpflichtet, ihr an den Unterhalt von B._____ Unterhaltsbeiträge von monatlich Fr. 800.00 zu bezahlen. Bis anhin wurden ihr die Unterhaltsbeiträge durch die Gemeinde Q._____ bevorschusst. Am</w:t>
      </w:r>
    </w:p>
    <w:p>
      <w:r>
        <w:rPr>
          <w:b/>
        </w:rPr>
        <w:t>E. 4</w:t>
      </w:r>
    </w:p>
    <w:p>
      <w:r>
        <w:t>Es werden keine Parteikosten ersetzt. Zustellung an die Beschwerdeführerin (Vertreter) den Gemeinderat Q._____ das Departement Gesundheit und Soziales (DGS), Kantonaler Sozialdienst, Beschwerdestelle SPG Beschwerde in öffentlich-rechtlichen Angelegenheiten Dieser Entscheid kann wegen Verletzung von Bundesrecht, Völkerrecht, kantonalen verfassungsmässigen Rechten sowie interkantonalem Recht innert 30 Tagen seit der Zustellung mit Beschwerde in öffentlich-rechtli- chen Angelegenheiten beim Schweizerischen Bundesgericht, Schwei- zerhofquai, 6004 Luzern, angefochten werden. Die Frist steht still vom</w:t>
      </w:r>
    </w:p>
    <w:p>
      <w:r>
        <w:rPr>
          <w:b/>
        </w:rPr>
        <w:t>E. 7</w:t>
      </w:r>
    </w:p>
    <w:p>
      <w:r>
        <w:t>Tag vor bis und mit 7. Tag nach Ostern, vom 15. Juli bis und mit 15. Au- gust und vom 18. Dezember bis und mit 2. Januar. Die unterzeichnete Be- schwerde muss das Begehren, wie der Entscheid zu ändern sei, sowie in gedrängter Form die Begründung, inwiefern der angefochtene Akt Recht verletzt, mit Angabe der Beweismittel enthalten. Der angefochtene Ent- scheid und als Beweismittel angerufene Urkunden sind beizulegen (Art. 82 ff. des Bundesgesetzes über das Bundesgericht [Bundesgerichts- gesetz, BGG; SR 173.110] vom 17. Juni 2005). Aarau, 20. Dezember 2023 Verwaltungsgericht des Kantons Aargau 3. Kammer Vorsitz: Gerichtsschreiberin i.V.: Michel Mahler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