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WBE.2023.319 vom 5. März 2024</w:t>
      </w:r>
    </w:p>
    <w:p>
      <w:r>
        <w:t>AG Verwaltungsgericht, 2024-03-05, DE</w:t>
      </w:r>
    </w:p>
    <w:p>
      <w:r>
        <w:rPr>
          <w:b/>
        </w:rPr>
        <w:t xml:space="preserve">Quelle: </w:t>
      </w:r>
      <w:r>
        <w:t>https://mcp.opencaselaw.ch/entscheid/ag_verwaltungsgericht_WBE.2023.319</w:t>
      </w:r>
    </w:p>
    <w:p>
      <w:r>
        <w:t>FR: AG_VERWALTUNGSGERICHT WBE.2023.319 du 5 mars 2024</w:t>
      </w:r>
    </w:p>
    <w:p>
      <w:r>
        <w:t>IT: AG_VERWALTUNGSGERICHT WBE.2023.319 del 5 marzo 2024</w:t>
      </w:r>
    </w:p>
    <w:p>
      <w:pPr>
        <w:pStyle w:val="Heading2"/>
      </w:pPr>
      <w:r>
        <w:t>Erwägungen</w:t>
      </w:r>
    </w:p>
    <w:p>
      <w:r>
        <w:rPr>
          <w:b/>
        </w:rPr>
        <w:t>E. 3</w:t>
      </w:r>
    </w:p>
    <w:p>
      <w:r>
        <w:t>Am 24. August 2022 liess A._____ der Fachstelle SIWAS eine Kaufquittung der B._____ AG, R._____, als Beleg für die Veräusserung seiner Waffen zukommen.</w:t>
      </w:r>
    </w:p>
    <w:p>
      <w:r>
        <w:rPr>
          <w:b/>
        </w:rPr>
        <w:t>E. 3.1</w:t>
      </w:r>
    </w:p>
    <w:p>
      <w:r>
        <w:t>Zur Beschwerde ist befugt, wer ein schutzwürdiges eigenes Interesse an der Aufhebung oder Änderung des Entscheids hat (§ 42 lit. a VRPG). Ein schutzwürdiges Interesse liegt vor, wenn die tatsächliche oder rechtliche Situation der Beschwerdeführenden durch den Ausgang des Verfahrens</w:t>
      </w:r>
    </w:p>
    <w:p>
      <w:r>
        <w:t>- 6 - unmittelbar beeinflusst werden kann (KÖLZ/HÄNER/BERTSCHI Verwaltungs- verfahren und Verwaltungsrechtspflege des Bundes, 3. Auflage, Zürich/Basel/Genf 2013, Rz. 944). Am Rechtsschutzinteresse fehlt es regelmässig, wenn die Beschwerde dem Beschwerdeführer keinerlei nennenswerte Vorteile bringen kann. Aus diesem Grund ist die Anfechtung der Entscheidbegründung, ohne dass die Abänderung des Dispositivs verlangt wird, unzulässig (MERKER, a.a.O., Vorbem. zu § 38 N. 130): Nur das Entscheiddispositiv bzw. die Verfügungs- formel wird (zusammen mit der Kostenregelung) rechtswirksam; dement- sprechend kann grundsätzlich auch nur dieser Teil des Entscheids ange- fochten werden (DAUM, in: HERZOG/DAUM [Hrsg.], Kommentar zum Gesetz über die Verwaltungsrechtspflege im Kanton Bern, 2. Auflage, Bern 2020, Art. 52 N. 10). Die Legitimation zur Beschwerde ist eine Sachurteilsvoraussetzung und von Amtes wegen zu prüfen (MERKER, a. a. O., Vorbem. zu § 38 N. 3 f.). Als Sachurteilsvoraussetzung muss sie nicht bloss beim Einreichen der Be- schwerde bestehen, sondern sie umfasst auch das aktuelle, praktische (Rechtschutz-)Interesse an der Aufhebung oder Änderung der angefochte- nen Verfügung im Zeitpunkt des Entscheids (vgl. AGVE 2001, S. 231; VGE vom 25. Oktober 2011 [WBE.2011.200], Erw. I/3.1; MERKER, a.a.O., § 38 N. 139 ff., § 58 N. 3; KÖLZ/HÄNER/BERTSCHI, a.a.O., Rz. 696, 1150).</w:t>
      </w:r>
    </w:p>
    <w:p>
      <w:r>
        <w:rPr>
          <w:b/>
        </w:rPr>
        <w:t>E. 3.2</w:t>
      </w:r>
    </w:p>
    <w:p>
      <w:r>
        <w:t>Die Erstinstanz schrieb das verwaltungsrechtliche Verfahren als gegen- standslos geworden ab. Dies war ohne Weiteres korrekt, nachdem der Be- schwerdeführer aufgrund des freiwilligen Verkaufs keine Waffen mehr be- sass und insoweit der Gegenstand des Verfahrens weggefallen war. Der Beschwerdeführer wehrt sich im Wesentlichen gegen die Begründung des erstinstanzlichen Entscheids, worin der Anlass sowie der Ablauf des Verfahrens beschrieben sind. Die Anfechtung allein der Entscheidbegrün- dung ist indessen (wie gesehen, vgl. oben Erw. 3.1) nicht zulässig. Den kritisierten Ausführungen kommt keine Verbindlichkeit zu. An der Aufhe- bung oder Abänderung der erstinstanzlichen Abschreibungsverfügung be- stand somit offensichtlich kein schutzwürdiges Interesse.</w:t>
      </w:r>
    </w:p>
    <w:p>
      <w:r>
        <w:rPr>
          <w:b/>
        </w:rPr>
        <w:t>E. 3.3</w:t>
      </w:r>
    </w:p>
    <w:p>
      <w:r>
        <w:t>Somit ergibt sich, dass die Vorinstanz zu Recht auf die Verwaltungsbe- schwerde nicht eingetreten ist, soweit darin der erstinstanzliche Nichtein- tretensentscheid in Frage gestellt wurde. 4. Der Beschwerdeführer stellte vor der Vorinstanz zusätzlich ein Entschädi- gungsbegehren betreffend die finanziellen Verluste, welche der "zwin-</w:t>
      </w:r>
    </w:p>
    <w:p>
      <w:r>
        <w:t>- 7 - gende" Verkauf seiner Waffen verursacht habe. Es lässt sich nicht bean- standen, dass die Vorinstanz auf das Entschädigungsbegehren nicht ein- trat. Ein entsprechendes Begehren wäre auf dem Klageweg geltend zu ma- chen (vgl. vorne Erw. I/3); die Vorinstanz war nicht zuständig zur Beurtei- lung der Forderung. 5. Schliesslich verlangte der Beschwerdeführer vor der Vorinstanz zusätzlich die Löschung von Anzeigen aus den polizeilichen Registern sowie die Be- strafung der Anzeigeerstatter. Dies war nicht Streitgegenstand des erstin- stanzlichen Verfahrens, weshalb auch diesbezüglich die Vorinstanz zu Recht nicht auf die Verwaltungsbeschwerde eingetreten ist.</w:t>
      </w:r>
    </w:p>
    <w:p>
      <w:r>
        <w:rPr>
          <w:b/>
        </w:rPr>
        <w:t>E. 4</w:t>
      </w:r>
    </w:p>
    <w:p>
      <w:r>
        <w:t>Die Fachstelle SIWAS entschied am 25. August 2022: 1. Das verwaltungsrechtliche Verfahren wird als gegenstandslos von der Kontrolle abgeschrieben. 2. Es fallen keine Kosten an. B. 1. Gegen diese Abschreibungsverfügung der Fachstelle SIWAS erhob A._____ mit Schreiben vom 20. September 2022 Beschwerde beim Re- gierungsrat mit den Anträgen (unkorrigiertes Zitat): Die Finanzielle Verluste, welche der zwingende Verkauf von Waffen auf- grund beleidigender, unbeweisbarer Vorwürfe und falschen Anzeigen ver- ursacht hat, zu Herrn A._____ zu entschädigen. Die unbeweisbaren, beleidigenden und falschen Anzeigen gegen Herr A._____ von polizeilichen Registern sei zu löschen.</w:t>
      </w:r>
    </w:p>
    <w:p>
      <w:r>
        <w:t>- 3 - Die Personen, welche die falschen Anzeigen verursacht haben sei ange- messen zu bestrafen. Wegen meiner schwierigen finanziellen und gesundheitlichen Situation bitte ich Sie um unentgeltliche Rechtshilfe. Unter Kosten und Entschädigungsfolgen zu Lasten des Staates. 2. An der Sitzung vom 6. September 2023 entschied der Regierungsrat: 1. Auf die Beschwerde wird im Sinne der Erwägungen nicht einge- treten. 2. Das Gesuch um Gewährung der unentgeltlichen Rechtspflege wird abgewiesen. 3. a) Die Kosten des Beschwerdeverfahrens vor dem Regierungsrat, bestehend aus einer reduzierten Staatsgebühr von Fr. 300.- sowie den Kanzleigebühren und Auslagen von Fr. 96.-, zusammen Fr. 396.-, werden dem Beschwerdeführer A._____ auferlegt. b) Es wird keine Parteientschädigung ausgerichtet. C. 1. Mit Verwaltungsgerichtsbeschwerde vom 21. September 2022 stellte A._____ sinngemäss die Anträge, der Regierungsratsbeschluss vom</w:t>
      </w:r>
    </w:p>
    <w:p>
      <w:r>
        <w:rPr>
          <w:b/>
        </w:rPr>
        <w:t>E. 6</w:t>
      </w:r>
    </w:p>
    <w:p>
      <w:r>
        <w:t>Zusammenfassend erweist sich die Beschwerde als unbegründet und ist abzuweisen, soweit darauf einzutreten ist. Dies gilt völlig unabhängig vom Ausgang der durch den Beschwerdeführer angestrengten Strafverfahren. Für eine Sistierung des vorliegenden Verfahrens besteht daher kein An- lass. III. 1. Entsprechend dem Verfahrensausgang hat der Beschwerdeführer die ver- waltungsgerichtlichen Kosten zu tragen (vgl. § 31 Abs. 2 VRPG). Eine Par- teientschädigung ist unter diesen Umständen nicht geschuldet (vgl. § 32 Abs. 2 VRPG). Gestützt auf § 3 Abs. 1 i.V.m. § 22 Abs. 1 lit. c des Dekrets über die Ver- fahrenskosten vom 24. November 1987 (Verfahrenskostendekret, VKD; SAR 221.150) wird eine Staatsgebühr von Fr. 800.00 festgelegt. Für die Kanzleigebühr und die Auslagen wird auf §§ 25 ff. VKD verwiesen. 2. 2.1. Der Beschwerdeführer ersucht um unentgeltliche Rechtspflege. Auf Ge- such hin befreit die zuständige Behörde natürliche Personen von der Kos- ten- und Vorschusspflicht, wenn die Partei ihre Bedürftigkeit nachweist und das Begehren nicht aussichtslos erscheint (§ 34 Abs. 1 VRPG). 2.2. Als aussichtslos sind nach der Rechtsprechung Begehren zu bezeichnen, bei denen die Gewinnaussichten beträchtlich geringer sind als die Verlust- gefahren und die deshalb kaum als ernsthaft bezeichnet werden können. Dagegen gilt ein Begehren nicht als aussichtslos, wenn sich die Gewinn- aussichten und die Verlustgefahren ungefähr die Waage halten oder jene nur wenig geringer sind als diese. Massgebend ist, ob eine Partei, die über</w:t>
      </w:r>
    </w:p>
    <w:p>
      <w:r>
        <w:t>- 8 - die notwendigen finanziellen Mittel verfügt, sich bei vernünftiger Überle- gung zu einem Prozess entschliessen würde. Eine Partei soll einen Pro- zess, den sie auf eigene Rechnung und Gefahr nicht führen würde, nicht deshalb anstrengen können, weil er sie nichts kostet (BGE 139 III 396, Erw. 1.2; 129 I 129, Erw. 2.3.1; 128 I 255, Erw. 2.5.3). Ob im Einzelfall genü- gende Erfolgsaussichten bestehen, beurteilt sich aufgrund einer vorläufi- gen und summarischen Prüfung der Prozessaussichten, wobei die Verhält- nisse im Zeitpunkt der Einreichung des Gesuchs massgebend sind (BGE 138 III 217, Erw. 2.2.4; 133 III 614, Erw. 5). Die Verwaltungsgerichtsbeschwerde richtet sich gegen den Nicht- eintretensentscheid des Regierungsrats. Bereits die Vorinstanz erwog bei der Beurteilung des Gesuchs um unentgeltliche Rechtspflege, es sollte auch für einen Laien erkennbar sein, dass ein rechtliches Vorgehen gegen eine die eigene Person entlastende Abschreibungsverfügung aussichtslos ist (angefochtener Entscheid, Erw. 2.3). Dies trifft zu und dagegen vermag der Beschwerdeführer auch vor Verwaltungsgericht nichts Substantielles vorzubringen. Entsprechend erweist sich auch die Verwaltungsgerichtsbe- schwerde als aussichtslos. Die unentgeltliche Rechtspflege ist dem Be- schwerdeführer daher nicht zu gewähren. Aufgrund der Aussichtslosigkeit der Beschwerde erübrigt sich eine Prüfung der Mittellosigkeit des Beschwerdeführers. Soweit sich der Beschwerdeführer mit seiner Beschwerde auch gegen die Nichterteilung der unentgeltlichen Rechtspflege vor der Vorinstanz wehren möchte (eine entsprechende Begründung lässt sich der Verwaltungsge- richtsbeschwerde allerdings nicht entnehmen), wäre der entsprechende Antrag aus den dargelegten Gründen abzuweisen. 3. Der Beschwerdeführer ersucht um unentgeltliche Vertretung. Unter den Voraussetzungen der unentgeltlichen Vertretung kann einer Partei eine un- entgeltliche Rechtsvertretung bestellt werden, wenn es die Schwere einer Massnahme oder die Rechtslage rechtfertigt und die Vertretung zur gehö- rigen Wahrung der Interessen der Partei notwendig ist (§ 34 Abs. 2 VRPG). Aufgrund der Aussichtslosigkeit der Beschwerde (vgl. vorne Erw. 2) kann dem Beschwerdeführer auch die unentgeltliche Vertretung nicht gewährt werden.</w:t>
      </w:r>
    </w:p>
    <w:p>
      <w:r>
        <w:t>- 9 -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