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WBE.2023.262 vom 24. Oktober 2023</w:t>
      </w:r>
    </w:p>
    <w:p>
      <w:r>
        <w:t>AG Verwaltungsgericht, 2023-10-24, DE</w:t>
      </w:r>
    </w:p>
    <w:p>
      <w:r>
        <w:rPr>
          <w:b/>
        </w:rPr>
        <w:t xml:space="preserve">Quelle: </w:t>
      </w:r>
      <w:r>
        <w:t>https://mcp.opencaselaw.ch/entscheid/ag_verwaltungsgericht_WBE.2023.262</w:t>
      </w:r>
    </w:p>
    <w:p>
      <w:r>
        <w:t>FR: AG_VERWALTUNGSGERICHT WBE.2023.262 du 24 octobre 2023</w:t>
      </w:r>
    </w:p>
    <w:p>
      <w:r>
        <w:t>IT: AG_VERWALTUNGSGERICHT WBE.2023.262 del 24 ottobre 2023</w:t>
      </w:r>
    </w:p>
    <w:p>
      <w:pPr>
        <w:pStyle w:val="Heading2"/>
      </w:pPr>
      <w:r>
        <w:t>Erwägungen</w:t>
      </w:r>
    </w:p>
    <w:p>
      <w:r>
        <w:rPr>
          <w:b/>
        </w:rPr>
        <w:t>E. 3</w:t>
      </w:r>
    </w:p>
    <w:p>
      <w:r>
        <w:t>(…)</w:t>
      </w:r>
    </w:p>
    <w:p>
      <w:r>
        <w:t>- 3 -</w:t>
      </w:r>
    </w:p>
    <w:p>
      <w:r>
        <w:rPr>
          <w:b/>
        </w:rPr>
        <w:t>E. 3.1</w:t>
      </w:r>
    </w:p>
    <w:p>
      <w:r>
        <w:t>Das Honorar der unentgeltlichen Vertretung und die Parteientschädigung werden nach den gleichen Vorgaben festgelegt (vgl. § 10 Abs. 1 AnwT). Der Verweis in § 10 AnwT betreffend die Bemessung der Entschädigung der unentgeltlichen Rechtsvertretung in Zivil- und Verwaltungssachen ist über den Wortlaut hinaus in dem Sinne zu verstehen, dass er sich auch auf §§ 8a - 8c AnwT bezieht (in diesem Sinne bereits Entscheid des Verwal- tungsgerichts WBE.2016.349 vom 16. November 2016, Erw. III/3). Ein Ver- weis auf die Streitwerte in Zivilsachen würde für Verwaltungssachen keinen Sinn machen; zudem liesse es sich nicht rechtfertigen, wenn das Honorar</w:t>
      </w:r>
    </w:p>
    <w:p>
      <w:r>
        <w:t>- 6 - der unentgeltlichen Vertretung und die Parteientschädigung auf eine we- sentlich unterschiedliche Art und Weise festgelegt würden (Entscheid des Verwaltungsgerichts WBE.2021.277/279 vom 8. Dezember 2021, Erw. III/3).</w:t>
      </w:r>
    </w:p>
    <w:p>
      <w:r>
        <w:rPr>
          <w:b/>
        </w:rPr>
        <w:t>E. 3.2</w:t>
      </w:r>
    </w:p>
    <w:p>
      <w:r>
        <w:t>Sozialhilfesachen sind grundsätzlich vermögensrechtliche Angelegenhei- ten mit einem zu bestimmenden Streitwert (vgl. Aargauische Gerichts- und Verwaltungsentscheide [AGVE] 2007, S. 191 ff.). Die Vorinstanz bestimmte einen Streitwert von Fr. 50'066.30, bestehend aus unrechtmässig bezogenen Leistungen im Betrag von Fr. 47'682.20 zu- züglich Zins von Fr. 2'384.10 (vgl. angefochtener Entscheid, Erw. III/2.3). Der Entschädigungsrahmen geht in Beschwerdeverfahren mit einem Streit- wert zwischen Fr. 50'000.00 und Fr. 100'000.00 von Fr. 3'000.00 bis Fr. 10'000.00 (§ 8a Abs. 1 lit. a Ziffer 3 AnwT). Innerhalb des vorgesehe- nen Rahmenbetrags richtet sich die Entschädigung nach dem mutmassli- chen Aufwand des Anwalts, nach der Bedeutung und der Schwierigkeit des Falls (§ 8a Abs. 2 AnwT). Die Entschädigung wird als Gesamtbetrag fest- gesetzt. Auslagen und Mehrwertsteuer sind darin enthalten (§ 8c AnwT). Die Beschwerdestelle SPG hat ein Anwaltshonorar von Fr. 2'300.00 fest- gelegt und damit den in § 8a Abs. 1 lit. a Ziffer 3 AnwT vorgesehenen Ent- schädigungsrahmen unterschritten.</w:t>
      </w:r>
    </w:p>
    <w:p>
      <w:r>
        <w:rPr>
          <w:b/>
        </w:rPr>
        <w:t>E. 3.3</w:t>
      </w:r>
    </w:p>
    <w:p>
      <w:r>
        <w:t>Gemäss § 12 Abs. 1 AnwT ist die Entschädigung der unentgeltlichen Ver- tretung aufgrund einer Rechnung der Anwältin oder des Anwalts festzule- gen. Die Honorarnote der Beschwerdeführerin im Gesamtbetrag von Fr. 4'930.80 listet die erbrachten Leistungen entsprechend dem Zeitauf- wand auf und weist Auslagen für Porti, Telefon/Fax und Kopien aus. In der Kostennote sind auch Aufwendungen im Zeitraum vom 8. Juli bis 31. Au- gust 2021 enthalten. Da der erstinstanzliche Entscheid des Gemeinderats vom 13. September 2021 datiert, können diese Kosten grundsätzlich nicht das vorinstanzliche Beschwerdeverfahren betreffen. Nicht zu berücksichti- gen sind folglich Aufwendungen von 285 min bzw. 4,75 h zu einem Stun- denansatz von Fr. 220.00 (entsprechend Fr. 1'045.00) sowie Auslagen für Porto von Fr. 47.90. Die nicht während des vorinstanzlichen Beschwerde- verfahrens entstandenen Kosten im Betrag von gesamthaft Fr. 1'092.90 sind von der geltend gemachten Entschädigung (Fr. 4'930.80) in Abzug zu bringen, woraus sich ein Resthonorar von Fr. 3'837.90 ergibt (Beschwer- debeilage 3).</w:t>
      </w:r>
    </w:p>
    <w:p>
      <w:r>
        <w:t>- 7 - Auslagen für Kopien im Betrag von Fr. 510.00 (d.h. 1'020 Stück à Fr. 0.50) datieren entsprechend der Honorarnote zwar ebenfalls vor dem erstin- stanzlichen Entscheid (Beschwerdebeilage 3). Die betreffenden Kosten, insbesondere jene für das Kopieren der erstinstanzlichen Akten, wären aber auch im Rahmen des Beschwerdeverfahrens angefallen. Der Zugriff auf ein vollständiges Dossier wird für eine sorgfältige berufsmässige Ver- tretung vorausgesetzt. Daher liegen im Hinblick auf das Beschwerdever- fahren notwendige Auslagen vor, die – zumal es sich nicht um einen Baga- tellbetrag handelt – abzugelten sind.</w:t>
      </w:r>
    </w:p>
    <w:p>
      <w:r>
        <w:rPr>
          <w:b/>
        </w:rPr>
        <w:t>E. 3.4</w:t>
      </w:r>
    </w:p>
    <w:p>
      <w:r>
        <w:t>Grundsätzlich ist auf die eigenen Angaben der Beschwerdeführerin in de- ren Kostennote abzustellen, wobei offensichtliche Fehler zu korrigieren sind (vgl. vorne Erw. 3.3). Zu prüfen bleibt, ob der so ermittelte Betrag von Fr. 3'837.90 einer Berechnung nach Streitwert standhält oder ob nach Massgabe derselben die geltend gemachten Aufwendungen als übertrie- ben erscheinen und daher eine Kürzung vorzunehmen ist. Eine Entschädi- gung, welche über diejenige gemäss (korrigierter) Kostennote der Be- schwerdeführerin hinausgehen würde, fällt zum vornherein ausser Be- tracht. Mit der tarifgemässen Entschädigung werden die in einem Verfahren not- wendigen und entsprechend der Bedeutung der Sache üblichen Leistun- gen der Anwältin bzw. des Anwalts abgegolten (§ 2 Abs. 1 AnwT). Im Rah- men des streitwertabhängigen Honorars wird der Bedeutung einer Angele- genheit in erster Linie anhand des Streitwerts Rechnung getragen. Entspre- chend haben sich die anwaltlichen Aufwendungen grundsätzlich innerhalb eines bestimmten Bandes zu bewegen und sich – bei geringerer (finanziel- ler) Bedeutung der Streitigkeit – zu beschränken (Entscheid des Verwal- tungsgerichts WBE.2021.277/279 vom 8. Dezember 2021, Erw. III/4.3). Umgekehrt ist auch die Beschwerdeinstanz gehalten, der im Streitwert zum Ausdruck kommenden höheren Bedeutung einer Sache nach Massgabe des Anwaltstarifs Rechnung zu tragen. Es greift zu kurz, wenn die Vor- instanz den Entschädigungsrahmen unterschreitet und hierzu in pauscha- ler Weise ausführt, der hohe Streitwert habe keinen Einfluss auf die Schwierigkeit und den Aufwand für das Verfahren gehabt (angefochtener Entscheid, Erw. III/2.3). Gemäss dem ausdrücklichen Wortlaut von § 8a Abs. 2 AnwT sind der mutmassliche Aufwand des Anwalts und die Schwie- rigkeit des Falls bei der Festlegung der Entschädigung innerhalb der vor- gesehenen Rahmenbeträge massgebend und erlauben grundsätzlich keine Unterschreitung derselben. Eine Grundlage, um das Mindesthonorar von Fr. 3'000.00 entsprechend dem Rahmenbetrag von § 8a Abs. 1 lit. a Ziffer 3 AnwT zu unterschreiten, bestand für die Vorinstanz nicht. Ein entsprechendes Vorgehen konnte ins- besondere nicht auf § 8b Abs. 2 AnwT abgestützt werden. Ein offenbares</w:t>
      </w:r>
    </w:p>
    <w:p>
      <w:r>
        <w:t>- 8 - Missverhältnis zwischen der Entschädigung und den geleisteten Aufwen- dungen, das eine Kürzung der Entschädigung unter Fr. 3'000.00 rechtferti- gen könnte, liegt nicht vor, zumal das Verfahren vollständig durchgeführt wurde.</w:t>
      </w:r>
    </w:p>
    <w:p>
      <w:r>
        <w:rPr>
          <w:b/>
        </w:rPr>
        <w:t>E. 3.5</w:t>
      </w:r>
    </w:p>
    <w:p>
      <w:r>
        <w:t>Selbst in der (fragwürdigen) Annahme, dass Aufwand und Schwierigkeit unterdurchschnittlich gewesen wären, lässt sich das gemäss korrigierter Kostennote (vgl. vorne Erw. 3.3) geltend gemachte Honorar von Fr. 3'837.90 nicht beanstanden; es befindet sich im untersten Bereich des Rahmenbetrags von § 8a Abs. 1 lit. a Ziffer 3 AnwT. Entsprechend erübrigt sich von vornherein eine Überprüfung, ob und gegebenenfalls inwieweit die einzelnen Rechtsschriften allenfalls wenig entscheidrelevante Ausführun- gen enthielten (angefochtener Entscheid, Erw. III/2.2). Immerhin lässt sich festhalten, dass eine sorgfältige Prozessführung mitunter Erörterungen verlangt, welche der entscheidenden Behörde nicht unbedingt wesentlich erscheinen.</w:t>
      </w:r>
    </w:p>
    <w:p>
      <w:r>
        <w:rPr>
          <w:b/>
        </w:rPr>
        <w:t>E. 3.6</w:t>
      </w:r>
    </w:p>
    <w:p>
      <w:r>
        <w:t>Somit hätte die Vorinstanz die Honorarnote im Umfang von Fr. 3'837.90 genehmigen müssen.</w:t>
      </w:r>
    </w:p>
    <w:p>
      <w:r>
        <w:rPr>
          <w:b/>
        </w:rPr>
        <w:t>E. 4</w:t>
      </w:r>
    </w:p>
    <w:p>
      <w:r>
        <w:t>Die Parteikosten im genehmigten Umfang von Fr. 3'837.90 (inkl. Auslagen und MwSt.) hat die Beschwerdeführerin selbst zu tra- gen. Zufolge Bewilligung der unentgeltlichen Rechtsvertretung ist die Rechtsvertreterin der Beschwerdeführerin jedoch einstweilen aus der Staatskasse zu entschädigen und der Betrag zur allfälli- gen späteren Rückforderung von der Beschwerdeführerin vorzu- merken. Im Übrigen wird die Beschwerde abgewiesen. 2. Die verwaltungsgerichtlichen Verfahrenskosten, bestehend aus einer Staatsgebühr von Fr. 500.00 sowie der Kanzleigebühr und den Auslagen von Fr. 122.00, gesamthaft Fr. 622.00, sind von der Beschwerdeführerin zu 2/5 mit Fr. 248.80 zu bezahlen. Die restlichen Verfahrenskosten trägt der Kanton. 3. Es werden keine Parteikosten ersetzt. Zustellung an: die Beschwerdeführerin das DGS, Kantonaler Sozialdienst, Beschwerdestelle SPG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Schwei- zerhofquai, 6004 Luzern, angefochten werden. Die Frist steht still vom</w:t>
      </w:r>
    </w:p>
    <w:p>
      <w:r>
        <w:t>- 10 -</w:t>
      </w:r>
    </w:p>
    <w:p>
      <w:r>
        <w:rPr>
          <w:b/>
        </w:rPr>
        <w:t>E. 7</w:t>
      </w:r>
    </w:p>
    <w:p>
      <w:r>
        <w:t>Tag vor bis und mit 7. Tag nach Ostern, vom 15. Juli bis und mit 15. Au- gust und vom 18. Dezember bis und mit 2. Januar. Die unterzeichnete Be- schwerde muss das Begehren, wie der Entscheid zu ändern sei, sowie in gedrängter Form die Begründung, inwiefern der angefochtene Akt Recht verletzt, mit Angabe der Beweismittel enthalten. Der angefochtene Ent- scheid und als Beweismittel angerufene Urkunden sind beizulegen (Art. 82 ff. des Bundesgesetzes über das Bundesgericht [Bundesgerichts- gesetz, BGG; SR 173.110] vom 17. Juni 2005). Aarau, 24. Oktober 2023 Verwaltungsgericht des Kantons Aargau 3. Kammer Vorsitz: Gerichtsschreiber: Michel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