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WBE.2023.195 vom 23. Mai 2024</w:t>
      </w:r>
    </w:p>
    <w:p>
      <w:r>
        <w:t>AG Verwaltungsgericht, 2024-05-23, DE</w:t>
      </w:r>
    </w:p>
    <w:p>
      <w:r>
        <w:rPr>
          <w:b/>
        </w:rPr>
        <w:t xml:space="preserve">Quelle: </w:t>
      </w:r>
      <w:r>
        <w:t>https://mcp.opencaselaw.ch/entscheid/ag_verwaltungsgericht_WBE.2023.195</w:t>
      </w:r>
    </w:p>
    <w:p>
      <w:r>
        <w:t>FR: AG_VERWALTUNGSGERICHT WBE.2023.195 du 23 mai 2024</w:t>
      </w:r>
    </w:p>
    <w:p>
      <w:r>
        <w:t>IT: AG_VERWALTUNGSGERICHT WBE.2023.195 del 23 maggio 2024</w:t>
      </w:r>
    </w:p>
    <w:p>
      <w:pPr>
        <w:pStyle w:val="Heading2"/>
      </w:pPr>
      <w:r>
        <w:t>Erwägungen</w:t>
      </w:r>
    </w:p>
    <w:p>
      <w:r>
        <w:rPr>
          <w:b/>
        </w:rPr>
        <w:t>E. 2</w:t>
      </w:r>
    </w:p>
    <w:p>
      <w:r>
        <w:t>Der Gemeinderat Q._____ beantragte mit Protokollauszug vom 19. Dezember 2022 die Abweisung der Beschwerde.</w:t>
      </w:r>
    </w:p>
    <w:p>
      <w:r>
        <w:rPr>
          <w:b/>
        </w:rPr>
        <w:t>E. 2.1</w:t>
      </w:r>
    </w:p>
    <w:p>
      <w:r>
        <w:t>Die Vorinstanz führte in Erwägung II/1.1 ihres Entscheids aus, die gegen den Budgetbeschluss der Einwohnergemeindeversammlung vom 17. No- vember 2022 eingereichte und als "Beschwerde" bezeichnete Eingabe ent- halte weder Ausführungen dazu, welches Rechtsmittel ergriffen werde, noch solche über die Einhaltung der Legitimationsvorschriften. Eine Ver- waltungsbeschwerde gemäss § 105 GG könne mangels Verfügung als An- fechtungsobjekt nicht vorliegen. Der Beschwerdeführer mache auch keine Verletzung der vor und während der Gemeindeversammlung einzuhalten- den Verfahrensvorschriften gelten, weshalb es sich nicht um ein Gemein- debeschwerde gemäss § 106 GG handeln könne. Die Vorinstanz trat des- halb auf die Beschwerde vom 28. November 2022 nicht ein (Ziffer 1 des vorinstanzlichen Dispositivs). Dieser negative Prozessentscheid stellt einen letztinstanzlichen Entscheid einer Verwaltungsbehörde im Sinne von § 54 Abs. 1 VRPG dar, der an das Verwaltungsgericht weitergezogen werden kann. Das Verwaltungsgericht ist somit zur Beurteilung der vorliegenden Beschwerde zuständig, soweit sich diese gegen den Nichteintretensentscheid richtet.</w:t>
      </w:r>
    </w:p>
    <w:p>
      <w:r>
        <w:t>- 5 -</w:t>
      </w:r>
    </w:p>
    <w:p>
      <w:r>
        <w:rPr>
          <w:b/>
        </w:rPr>
        <w:t>E. 2.2</w:t>
      </w:r>
    </w:p>
    <w:p>
      <w:r>
        <w:t>Die Vorinstanz nahm die Eingabe des Beschwerdeführers vom 28. Novem- ber 2022 allerdings auch als Aufsichtsanzeige gemäss § 38 Abs. 1 VRPG entgegen (Erw. II/1.2 ff. des vorinstanzlichen Entscheids). Dies weil der Gemeindeabteilung DVI die Funktion als Aufsichtsinstanz für die Einhaltung der finanzrechtlichen Vorgaben des kantonalen Rechts zu- kommt (§ 2 Abs. 1 der Verordnung über den Finanzhaushalt der Gemein- den, Gemeindeverbände und Gemeindeanstalten [Finanzverordnung, FiV; SAR 617.113]). Die Vorinstanz setzte sich in Erwägung 3 mit dem von der Einwohnergemeinde Q._____ zu Gunsten der Ortsbürgergemeinde geführ- ten Kontokorrent und dessen Verzinsung auseinander und ging in Erwä- gung 4 auf die Budgetposition über die Anschaffung von Schulmobiliar für das sanierte Schulhaus ein. Damit behandelte und beantwortete die Vorinstanz die Aufsichtsanzeige. Gegen diesen Aufsichtsanzeigeentscheid (Ziffer 2 des vorinstanzlichen Dispositivs) steht dem Beschwerdeführer keine Beschwerdemöglichkeit an das Verwaltungsgericht offen (vgl. MICHAEL MERKER, Rechtsmittel, Klage und Normenkontrollverfahren nach dem aargauischen Gesetz über die Verwaltungsrechtspflege, Kommentar zu den §§ 38–72 [a]VRPG, Zürich 1998, N. 32 zu § 59a). Auf die als Fragen formulierten Anträge Nr. 1–3 und 4/2 a) in der Beschwerde vom 24. Mai 2023, welche sich auf das Kontokor- rent der Ortsbürgergemeinde und dessen Verzinsung beziehen, sowie auf die Anträge Nr. 1 und 2 in der Eingabe vom 14. August 2023 zu derselben Thematik, ist deshalb mangels Anfechtungsobjekts nicht einzutreten.</w:t>
      </w:r>
    </w:p>
    <w:p>
      <w:r>
        <w:rPr>
          <w:b/>
        </w:rPr>
        <w:t>E. 2.3</w:t>
      </w:r>
    </w:p>
    <w:p>
      <w:r>
        <w:t>Die als Fragen formulierten Anträge in den Ziffern 4/3 a) und 5 in der Be- schwerde vom 24. Mai 2023 und der Antrag in Ziffer 3 der Eingabe vom 14. August 2023 beziehen sich auf neue Themen, die nicht Gegenstand des vorinstanzlichen Verfahrens waren und zudem ebenfalls nur im Rah- men einer Aufsichtsanzeige hätten überprüft werden können. Auf diese An- träge ist mangels Anfechtungsobjekts ebenfalls nicht einzutreten (§ 54 Abs. 1 VRPG).</w:t>
      </w:r>
    </w:p>
    <w:p>
      <w:r>
        <w:rPr>
          <w:b/>
        </w:rPr>
        <w:t>E. 2.4</w:t>
      </w:r>
    </w:p>
    <w:p>
      <w:r>
        <w:t>Zusammenfassend stellt der vorinstanzliche Entscheid nur hinsichtlich des darin enthaltenen Nichteintretensentscheids (Ziffer 1 des vorinstanzlichen Dispositivs) ein für die vorliegende Verwaltungsgerichtsbeschwerde gülti- ges Anfechtungsobjekt dar. 3.</w:t>
      </w:r>
    </w:p>
    <w:p>
      <w:r>
        <w:rPr>
          <w:b/>
        </w:rPr>
        <w:t>E. 3</w:t>
      </w:r>
    </w:p>
    <w:p>
      <w:r>
        <w:t>Wie hoch wäre ein gerechter Zinssatz in den schon seit 10 Jahren wäh- renden Nullzinspolitik.</w:t>
      </w:r>
    </w:p>
    <w:p>
      <w:r>
        <w:rPr>
          <w:b/>
        </w:rPr>
        <w:t>E. 3.1</w:t>
      </w:r>
    </w:p>
    <w:p>
      <w:r>
        <w:t>Gemäss § 43 Abs. 2 VRPG muss die Beschwerdeschrift einen Antrag so- wie eine Begründung enthalten; auf Beschwerden, die diesen Anforderun- gen nicht entsprechen, ist nicht einzutreten. Mit der Begründung ist</w:t>
      </w:r>
    </w:p>
    <w:p>
      <w:r>
        <w:t>- 6 - darzulegen, in welchen Punkten nach Auffassung der beschwerdeführen- den Person der angefochtene Entscheid Mängel aufweist (Aargauische Gerichts- und Verwaltungsentscheide [AGVE] 2009, S. 275, Erw. 3.1; vgl. zudem Urteil des Bundesgerichts 2C_567/2009 vom 4. März 2010, Erw. 3.3 mit Hinweisen). Fehlt ein Antrag oder eine Begründung oder bei- des (trotz vollständiger Rechtsmittelbelehrung) und ergibt sich der Antrag bei Laienbeschwerden auch nicht aus der Begründung, ist ohne Nachfrist auf Nichteintreten zu erkennen. Auch bei Laienbeschwerden ist eine Rück- sendung zur Verbesserung ausgeschlossen, wenn in einer Rechtsmittelbe- lehrung einfach und verständlich auf die Erfordernisse einer Beschwerde hingewiesen wird (vgl. Botschaft des Regierungsrats des Kantons Aargau an den Grossen Rat vom 14. Februar 2007 zum Gesetz über die Verwal- tungsrechtspflege, 07.27 [nachfolgend: Botschaft VRPG], S. 56 f.). Aller- dings werden bei Laienbeschwerden an die Begründung keine allzu hohen Anforderungen gestellt, wobei immerhin verlangt werden darf, dass die be- schwerdeführende Person darlegt, weshalb sie mit dem vorinstanzlichen Entscheid nicht einverstanden ist und welche Erwägungen des angefoch- tenen Entscheids aus welchen Gründen nicht zutreffen sollen (AGVE 2009, S. 275, Erw. 3.1; Entscheide des Verwaltungsgerichts WBE.2023.97 vom 23. März 2023, Erw. I/2.2 und WBE.2019.99 vom 26. März 2019, Erw. I/3.1.2). In der Botschaft VRPG wird ausserdem hervorgehoben, dass (vor allem auch auf Laienbeschwerden) einzutreten ist, wenn Begründung oder Antrag wenigstens im Ansatz vorhanden sind, bzw. wenn die angerufene Behörde erkennen kann, um was es der betreffenden Person geht und was sie will (Botschaft VRPG, a.a.O., S. 57).</w:t>
      </w:r>
    </w:p>
    <w:p>
      <w:r>
        <w:rPr>
          <w:b/>
        </w:rPr>
        <w:t>E. 3.2</w:t>
      </w:r>
    </w:p>
    <w:p>
      <w:r>
        <w:t>In Ziffer 1 der Rechtsmittelbelehrung des vorinstanzlichen Entscheids wird ausdrücklich darauf hingewiesen, dass das Rechtsmittel nur gegen Ziffer 1 des Dispositivs, also gegen den Nichteintretensentscheid, ergriffen werden kann. In Ziffer 2 der Rechtsmittelbelehrung wird ausdrücklich auf die inhalt- lichen Anforderungen einer allfälligen Beschwerdeschrift hingewiesen: Die Beschwerdeschrift muss einen Antrag und eine Begründung enthalten, d.h., es ist a) anzugeben, wie das Verwaltungsgericht entscheiden soll, und b) darzulegen, aus welchen Gründen diese andere Entscheidung verlangt wird. Der Beschwerdeführer wusste somit auch als Laie, welche Anforderungen an seine Beschwerdeschrift gestellt werden. Wie die Ausführungen in Erwägung I/2 gezeigt haben, richten sich die vom Beschwerdeführer in der Beschwerde und in seiner Eingabe vom 14. Au- gust 2023 gestellten Anträge ausschliesslich auf Themen, die Gegenstand des im vorinstanzlichen Entscheid enthaltenen Aufsichtsbeschwerdeent- scheids bildeten oder die mit dem vorinstanzlichen Entscheid in keinem</w:t>
      </w:r>
    </w:p>
    <w:p>
      <w:r>
        <w:t>- 7 - Zusammenhang stehen. Einen Antrag auf Aufhebung oder Abänderung des vorinstanzlichen Nichteintretensentscheids ist der Beschwerde nicht zu entnehmen. Der Beschwerdeführer geht in der Begründung seiner Beschwerde vom 24. Mai 2023 zudem nicht einmal ansatzweise auf den Nichteintretensent- scheid und die dazugehörigen Ausführungen in Erwägung 1 des vorin- stanzlichen Entscheids ein. Auch in seiner Eingabe vom 14. August 2023 setzt er sich nicht damit auseinander. Aus der Beschwerde lässt sich des- halb auch unter Berücksichtigung der Tatsache, dass es sich um eine Lai- enbeschwerde handelt, weder ein Antrag auf Aufhebung des Nichteintre- tensentscheids erkennen noch eine dahingehende Begründung. Die Be- schwerde gegen den Nichteintretensentscheid genügt damit den Former- fordernissen von § 43 Abs. 2 VRPG nicht. Auf die Beschwerde ist deshalb nicht einzutreten. II. Bei diesem Ausgang des Verfahrens wird der Beschwerdeführer kostenpflichtig (§ 31 Abs. 2 VRPG). Dem Umstand, dass das Verfahren nicht vollständig durchgeführt werden musste, wird mit einer reduzierten Staatsgebühr Rechnung getragen (vgl. § 23 des Dekrets über die Verfah- renskosten vom 24. November 1987 [Verfahrenskostendekret, VKD; SAR 221.150]; AGVE 2000, S. 346 f.). Parteikostenersatz fällt ausser Betracht (§ 32 Abs. 2 VRPG). Das Verwaltungsgericht erkennt:</w:t>
      </w:r>
    </w:p>
    <w:p>
      <w:r>
        <w:rPr>
          <w:b/>
        </w:rPr>
        <w:t>E. 4</w:t>
      </w:r>
    </w:p>
    <w:p>
      <w:r>
        <w:t>Wie beurteilt die Staatsaufsicht die finanzielle Geschäftsführung zu - 2 a) Aufnahme eines Darlehens, - 3 a) Abwasserreglement, Verzicht auf Fakturierung Hartflächengebühren.</w:t>
      </w:r>
    </w:p>
    <w:p>
      <w:r>
        <w:rPr>
          <w:b/>
        </w:rPr>
        <w:t>E. 5</w:t>
      </w:r>
    </w:p>
    <w:p>
      <w:r>
        <w:t>Wer haftet für den finanziellen Ausfall? 2. Die Vorinstanz übermittelte mit ihrer Beschwerdeantwort vom 15. Juni 2023 die Vorakten und beantragte die Abweisung der Beschwerde. Der Gemein- derat Q._____ reichte als Beschwerdeantwort den Protokollauszug zur Sit- zung vom 10. Juli 2023 ein und beantragte ebenfalls die Abweisung der Beschwerde. 3. Mit Eingabe vom 14. August 2023 nahm der Beschwerdeführer unaufge- fordert zu den Beschwerdeantworten Stellung und stellte folgende weitere Anträge: 1. Die unter Ziffer 3 erwähnte Verzinsung bis Fr. 100'000.00 zu 4.00 % sei aufzuheben. Die Verzinsung sei zu marktüblichen Zinsen zu erfolgen, gemäss § 6 Geldanlagen, Abs. 1, FiV. 2. Sinngemäss wäre es gut, wenn das Verwaltungsgericht einen Zinssatz festlegen würde, auf der Grundlage der Aargauischen Kantonalbank. 3. Erfassen der verursachenden Kosten nach Arbeitsstunden, Gemeinkos- ten, Sachaufwand und Aufwandanteil Infrastruktur für Dienstleistungen der Einwohnergemeinde an die Ortsbürgergemeinde inklusive Wärmeverbund mit einsehbaren Belegen. 4. Das Verwaltungsgericht hat den Fall auf dem Zirkularweg entschieden (§ 7 des Gerichtsorganisationsgesetzes vom 6. Dezember 2011 [GOG; SAR 155.200]).</w:t>
      </w:r>
    </w:p>
    <w:p>
      <w:r>
        <w:t>- 4 - Das Verwaltungsgericht zieht in Erwägung: I. 1. Gegen letztinstanzliche Entscheide der Verwaltungsbehörden und gegen Entscheide des Spezialverwaltungsgerichts ist gemäss § 54 des Gesetzes über die Verwaltungsrechtspflege vom 4. Dezember 2007 (Verwaltungs- rechtspflegegesetz, VRPG; SAR 271.200) die Verwaltungsgerichtsbe- schwerde zulässig. Ausgeschlossen ist die Beschwerde in den in § 54 Abs. 2 VRPG aufgeführten Sachbereichen; zudem bleiben gemäss § 54 Abs. 3 VRPG Sonderbestimmungen in anderen Gesetzen vorbehalten. Die Beschwerde vom 24. Mai 2023 richtet sich gegen den vorinstanzlichen Entscheid vom 25. April 2023. Dieser wurde von der Vorinstanz als letzt- instanzliche Verwaltungsbehörde gefällt (§ 109 Abs. 1 GG i. V. m. § 10 Abs. 1 lit. a der Verordnung über die Delegation von Kompetenzen des Re- gierungsrats vom 10. April 2013 [Delegationsverordnung, DelV; SAR 153.113]). Es liegt zudem weder ein Fall von § 54 Abs. 2 VRPG vor noch schliesst ein formelles Gesetz die Zuständigkeit aus (§ 54 Abs. 3 VRPG). Das Verwaltungsgericht ist daher zur Beurteilung der Beschwerde grundsätzlich zuständig (vgl. jedoch nachfolgend Erw. I/2).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