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WBE.2023.188 vom 25. August 2023</w:t>
      </w:r>
    </w:p>
    <w:p>
      <w:r>
        <w:t>AG Verwaltungsgericht, 2023-08-25, DE</w:t>
      </w:r>
    </w:p>
    <w:p>
      <w:r>
        <w:rPr>
          <w:b/>
        </w:rPr>
        <w:t xml:space="preserve">Quelle: </w:t>
      </w:r>
      <w:r>
        <w:t>https://mcp.opencaselaw.ch/entscheid/ag_verwaltungsgericht_WBE.2023.188</w:t>
      </w:r>
    </w:p>
    <w:p>
      <w:r>
        <w:t>FR: AG_VERWALTUNGSGERICHT WBE.2023.188 du 25 août 2023</w:t>
      </w:r>
    </w:p>
    <w:p>
      <w:r>
        <w:t>IT: AG_VERWALTUNGSGERICHT WBE.2023.188 del 25 agosto 2023</w:t>
      </w:r>
    </w:p>
    <w:p>
      <w:pPr>
        <w:pStyle w:val="Heading2"/>
      </w:pPr>
      <w:r>
        <w:t>Erwägungen</w:t>
      </w:r>
    </w:p>
    <w:p>
      <w:r>
        <w:rPr>
          <w:b/>
        </w:rPr>
        <w:t>E. 3</w:t>
      </w:r>
    </w:p>
    <w:p>
      <w:r>
        <w:t>Gemäss § 42 Abs. 1 lit. a VRPG ist zur Beschwerde befugt, wer ein schutz- würdiges eigenes Interesse an der Aufhebung oder der Änderung des Ent- scheids hat. Der Verzicht auf die Anrechnung der Kosten für die Untermiete wirkt sich (negativ) auf die materielle Hilfe der Beschwerdeführerin aus. Demgemäss ist sie durch den Entscheid der Vorinstanz beschwert und zur Beschwerde legitimiert.</w:t>
      </w:r>
    </w:p>
    <w:p>
      <w:r>
        <w:rPr>
          <w:b/>
        </w:rPr>
        <w:t>E. 4</w:t>
      </w:r>
    </w:p>
    <w:p>
      <w:r>
        <w:t>Die übrigen Eintretensvoraussetzungen geben zu keinen Bemerkungen Anlass. Auf die rechtzeitig erhobene Beschwerde ist einzutreten.</w:t>
      </w:r>
    </w:p>
    <w:p>
      <w:r>
        <w:rPr>
          <w:b/>
        </w:rPr>
        <w:t>E. 5</w:t>
      </w:r>
    </w:p>
    <w:p>
      <w:r>
        <w:t>Mit der Verwaltungsgerichtsbeschwerde können die unrichtige oder unvoll- ständige Feststellung des Sachverhalts sowie Rechtsverletzungen gerügt werden (§ 58 Abs. 4 SPG i.V.m. § 55 Abs. 1 VRPG). Ermessensüber- schreitung, Ermessensunterschreitung und Ermessensmissbrauch gelten als Rechtsverletzung (vgl. ULRICH HÄFELIN/GEORG MÜLLER/FELIX UHLMANN, Allgemeines Verwaltungsrecht, 8. Auflage, Zürich/St. Gallen 2020, Rz. 442). Die Rüge der Unangemessenheit ist demgegenüber ausge- schlossen (Umkehrschluss aus § 55 Abs. 3 VRPG). II. 1. Die Sozialhilfe bezweckt die Existenzsicherung, fördert die wirtschaftliche und persönliche Selbständigkeit und unterstützt die gesellschaftliche In- tegration (§ 4 Abs. 1 SPG). Anspruch auf Sozialhilfe besteht, sofern die ei- genen Mittel nicht genügen und andere Hilfeleistungen nicht rechtzeitig er- hältlich sind oder nicht ausreichen (vgl. § 5 Abs. 1 SPG). Damit wird der Grundsatz der Subsidiarität der Sozialhilfe ausgedrückt. Es besteht kein Wahlrecht zwischen vorrangigen Hilfsquellen und der Sozialhilfe. Diese ist insbesondere gegenüber den Möglichkeiten der Selbsthilfe, Leistungen der Sozialversicherungen und freiwilligen Leistungen Dritter subsidiär (vgl. Richtlinien für die Ausgestaltung und Bemessung der Sozialhilfe der Schweizerischen Konferenz für Sozialhilfe vom April 2005 [SKOS-Richt- linien], Kapitel A.4; FELIX WOLFFERS, Grundriss des Sozialhilferechts, 2. Auflage, Bern 1999, S. 72). Die Existenzsicherung gewährleistet Ernährung, Kleidung, Obdach und medizinische Grundversorgung (vgl. § 3 Abs. 1 SPV). Zum sozialrechtli- chen Unterkunftsbedarf gehören jene Räumlichkeiten, die das elementare</w:t>
      </w:r>
    </w:p>
    <w:p>
      <w:r>
        <w:t>- 6 - Unterkunftsbedürfnis angemessen abdecken (vgl. GUIDO WIZENT, Sozial- hilferecht, Zürich/St. Gallen 2020, Rz. 496). Bei Mietverhältnissen ist der effektive Mietzins samt mietrechtlich anerkannten Nebenkosten anzurech- nen (SKOS-Richtlinien, Kapitel B.3). 2. 2.1. Die Vorinstanz erwog, die im Sozialhilferecht geltende Untersuchungsma- xime werde durch die Mitwirkungspflicht der Beschwerdeführerin einge- schränkt. Diese sei verpflichtet, die für die Anrechnung der Wohnkosten relevanten Dokumente beizubringen. Obschon sie in der Beschwerde an- gekündigt habe, den Hauptmietvertrag sowie die Zustimmung des Vermie- ters nachzureichen, sei die Beschwerdeführerin der ihr ohne weiteres zu- mutbaren Mitwirkung nicht nachgekommen und habe deshalb die Folgen ihres Säumnisses zu tragen. Die Überprüfung des Anspruches auf Wohn- kosten und insbesondere der Angemessenheit der "offenbar vereinbarten Untermiete" sei ohne die in Aussicht gestellten Unterlagen nicht möglich und damit der Entscheid des Sozialausschusses, keine Miete zu berück- sichtigen, richtig. Die Beschwerdeführerin beanstandet, sie habe die erforderlichen Doku- mente bereits am 19. Mai 2022 dem Sozialausschuss zugestellt. Ungeach- tet dessen habe die Vorinstanz den Untersuchungsgrundsatz verletzt, in- dem diese die Beschwerde abwies, ohne sie auf die noch fehlenden Doku- mente hinzuweisen oder diese selbständig einzufordern. 2.2. Die Behörden ermitteln den Sachverhalt von Amtes wegen und stellen dazu die notwendigen Untersuchungen an (vgl. § 17 Abs. 1 VRPG). Mit anderen Worten auferlegt der Untersuchungsgrundsatz den Verwaltungsbehörden die Pflicht, nach der materiellen Wahrheit bzw. der wirklichen Sachlage zu suchen (vgl. MICHEL DAUM, in: RUTH HERZOG/MICHEL DAUM [Hrsg.], Kom- mentar zum Gesetz über die Verwaltungsrechtspflege im Kanton Bern, 2. Auflage, Bern 2020, Art. 18 N 1). Der Untersuchungsgrundsatz wird durch die Mitwirkungspflicht der Par- teien relativiert; danach sind diese verpflichtet, an der Sachverhaltsfeststel- lung mitzuwirken (vgl. § 23 Abs. 1 VRPG). Dies gilt insbesondere für Tat- sachen, welche eine Partei besser kennt als die Behörden und welche ohne Mitwirkung gar nicht oder nicht ohne vernünftigen Aufwand erhoben wer- den können (vgl. AGVE 2002, S. 430). Die Mitwirkungspflicht reicht indes- sen nur soweit, als sie für den Betroffenen möglich und zumutbar ist (vgl. BGE 140 II 65, Erw. 3.4.2). Sodann führt der Umstand, dass die Parteien zur Mitwirkung verpflichtet sind, nicht zur gänzlichen Entbindung der Vor- instanz von jeglichen Bemühungen zur Abklärung des Sachverhalts (vgl. KASPAR PLÜSS, in: ALAIN GRIFFEL [Hrsg.], Kommentar VRG, 3. Auflage, Zürich/Basel/Genf 2014, § 7 N 10).</w:t>
      </w:r>
    </w:p>
    <w:p>
      <w:r>
        <w:t>- 7 - Gemäss § 2 Abs. 1 SPG sind Personen, die Sozialhilfeleistungen geltend machen, beziehen oder erhalten haben, verpflichtet, über ihre Verhältnisse wahrheitsgetreu und umfassend Auskunft zu geben sowie die erforderli- chen Unterlagen vorzulegen. Zu den erforderlichen Unterlagen gehören sämtliche Belege, die Angaben über die persönlichen und wirtschaftlichen Verhältnisse enthalten. Insbesondere sind Unterlagen vorzulegen über Ein- künfte, Vermögen, Forderungen, Schulden, Unterhaltsverpflichtungen, Versicherungs-, Wohn- und Gesundheitskosten sowie über weitere wirt- schaftlich und persönlich relevante Sachverhalte (vgl. § 1 Abs. 3 SPV). Nach § 1 Abs. 2 SPV hat die Sozialbehörde Personen, die Leistungen nach dem SPG geltend machen, beziehen oder erhalten haben, auf ihre Ver- pflichtung zur wahrheitsgetreuen umfassenden Auskunftserteilung, zur Vorlage der erforderlichen Unterlagen sowie zur sofortigen Meldung von Änderungen der Verhältnisse aufmerksam zu machen. Sie sind auf die Fol- gen falscher oder unvollständiger Auskünfte hinzuweisen und haben mit Unterschrift die Kenntnisnahme dieser Pflichten zu bestätigen. 2.3. 2.3.1. Mit Beschluss vom 11. April 2022 verzichtete der Sozialausschuss S. auf die Anrechnung der Mietkosten von Fr. 490.00 (inkl. Nebenkosten) im Sozialbudget der Beschwerdeführerin. Hierzu wurde ausgeführt, "die Wohnkosten können im Sozialhilfebudget nicht angerechnet werden, da es sich um einen Zuzug in ein bestehendes Mietverhältnis handelt (Wohnung des Partners) und dem Untermietverhältnis die Zustimmung des Vermie- ters fehlt" (Beschluss-Ziffer 3). In den Erwägungen wurde zudem darauf hingewiesen, dass auch der Hauptmietvertrag nicht vorhanden sei. In der Verwaltungsbeschwerde vom 2. Mai 2022 kündigte die Beschwerde- führerin an, den Hauptmietvertrag und die Einverständniserklärung des Vermieters werde sie "selbstverständlich nachreichen" (vgl. Verwaltungs- beschwerde, S. 2). Mit Schreiben vom 19. Mai 2022 stellte die Vormundin der Beschwerdeführerin den Haupt- sowie den Untermietvertrag fälschli- cherweise den Sozialen Diensten anstatt der Vorinstanz zur Kenntnis- nahme zu (vgl. Verwaltungsgerichtsbeschwerde, Beilagen). Dieser verzich- tete auf eine Weiterleitung an die Vorinstanz oder auf einen Hinweis an die Beschwerdeführerin, dass die Dokumente bei der Vorinstanz hätten einge- reicht werden müssen (wobei vorliegend offenbleiben kann, ob für ein ent- sprechendes Tätigwerden eine rechtliche Verpflichtung bestanden hätte). 2.3.2. Nach § 2 Abs. 1 SPG sowie § 23 Abs. 1 VRPG kommt der Beschwerdefüh- rerin bezüglich Wohnkosten eine Mitwirkungspflicht zu. Entsprechend hätte sie dazu angehalten werden dürfen, den Haupt- sowie den Untermietver-</w:t>
      </w:r>
    </w:p>
    <w:p>
      <w:r>
        <w:t>- 8 - trag und die Zustimmung des Vermieters beizubringen, zumal die Beschaf- fung der erforderlichen Dokumente für die Beschwerdeführerin ohne weite- res möglich und zumutbar war (vgl. vorne Erw. II/2.3.1). 2.3.3. In den Akten findet sich kein Beleg, dass die Erstinstanz die Beschwerde- führerin im Sinne von § 1 Abs. 2 SPV auf ihre Mitwirkungspflicht, insbeson- dere die Folgen der unvollständigen Dokumentation, hingewiesen hätte. Im Weiteren ergeben sich aus ihrem Entscheid keine Anhaltspunkte dafür, dass die Erstinstanz selber Schritte zur Ermittlung der Wohnsituation bzw. der Wohnkosten unternommen hätte. Die Nichtberücksichtigung der Wohn- kosten erweist sich daher, soweit sie mit der fehlenden Dokumentation durch die Beschwerdeführerin begründet wird, als ungerechtfertigt bzw. stellt einen Verstoss gegen § 1 Abs. 2 SPV, gegen die Untersuchungsma- xime (§ 17 VRPG) und gegen die behördlichen Betreuungspflichten (§ 18 VRPG) dar. 2.3.4. Ebenso wäre auch die Vorinstanz im Rahmen der Untersuchungsmaxime (§ 17 VRPG) und ihrer behördlichen Betreuungspflichten (§ 18 VRPG) ge- halten gewesen, entweder selber die notwendigen Ermittlungen anzustel- len oder die Beschwerdeführerin auf die fehlenden (entscheidrelevanten) Dokumente hinzuweisen und ihr die Möglichkeit zu geben, diese innert an- gemessener Frist nachzureichen. Aufgrund des entsprechenden Versäum- nisses erweist sich auch der vorinstanzliche Entscheid als unrechtmässig. 3. Zusammenfassend ist die Beschwerde gutzuheissen. Der angefochtene Entscheid ist in Bezug auf die Nichtberücksichtigung der Wohnkosten so- wie betreffend die Verfahrenskosten, die je nach Ausgang des Verfahrens neu verlegt werden müssen, aufzuheben und die Angelegenheit an die Vor- instanz zurückzuweisen. Diese wird - soweit sie nicht selber entsprechende Ermittlungen anstellt - vor dem erneuten Entscheid der Beschwerdeführerin Gelegenheit einräumen müssen, die als erforderlich erachteten Unterlagen einzureichen. Aus den Eingaben der Beschwerdeführerin an die Vorinstanz vom 27. Juni 2022, vom 18. Oktober 2022 und vom 25. April 2023 geht hervor, dass ihr - trotz ausgewiesener Bedürftigkeit - selbst für die unbestrittenen Kosten des Lebensunterhalts noch keinerlei Sozialhilfe ausbezahlt wurde. Das Verhalten der Sozialhilfebehörden ist ebenso wenig nachvollziehbar wie der Umstand, dass die Vorinstanz nach den entsprechenden Hinweisen nicht eingegriffen hat. Diese ist gehalten, entweder umgehend in der Sache selbst zu entscheiden oder sofort adäquate vorsorgliche Massnahmen an- zuordnen.</w:t>
      </w:r>
    </w:p>
    <w:p>
      <w:r>
        <w:t>- 9 - Die Beschwerdeführerin wird bereits an dieser Stelle darauf aufmerksam gemacht, dass – ausweislich der Akten und entgegen den Ausführungen im Schreiben vom 19. Mai 2022 an die Sozialen Dienste - eine Erklärung des Vermieters (d.h. von J.), wonach er mit der Untermiete einverstanden ist, nach wie vor fehlt. Die Beschwerdeführerin ist im Rahmen der Mitwirkungspflicht gehalten, der Vorinstanz eine entsprechende Erklärung nachzureichen. III. 1. Der Beschwerdeführerin werden keine Kosten auferlegt, da sie obsiegt (vgl. § 31 Abs. 2 VRPG). Den Behörden werden Verfahrenskosten nur auferlegt, wenn sie schwer- wiegende Verfahrensmängel begangen oder willkürlich entschieden haben (§ 31 Abs. 2 VRPG). Dies ist vorliegend nicht der Fall (wobei von einem Grenzfall auszugehen ist), weshalb die Kosten zu Lasten des Staates ge- hen. 2. Eine Parteientschädigung fällt mangels anwaltlicher Vertretung ausser Be- tracht (§ 29 VRPG). 3. Das Gesuch der Beschwerdeführerin um unentgeltliche Rechtspflege wird gegenstandslos (vgl. § 34 VRPG). Das Verwaltungsgericht erkennt: 1. In Gutheissung der Beschwerde wird der Entscheid des Kantonalen So- zialdienstes, Beschwerdestelle SPG, vom 24. April 2023 aufgehoben in Be- zug auf die Nichtberücksichtigung der Wohnkosten sowie in Bezug auf die Kostenverteilung. Die Angelegenheit wird zum erneuten Entscheid an den Kantonalen Sozialdienst, Beschwerdestelle SPG, zurückgewiesen. 2. Die verwaltungsgerichtlichen Verfahrenskosten gehen zu Lasten des Staa- tes. 3. Es werden keine Parteikosten ersetzt.</w:t>
      </w:r>
    </w:p>
    <w:p>
      <w:r>
        <w:t>- 10 - Zustellung an: die Beschwerdeführerin (Vertreterin) den Sozialausschuss S. das DGS, Beschwerdestelle SPG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w:t>
      </w:r>
    </w:p>
    <w:p>
      <w:r>
        <w:rPr>
          <w:b/>
        </w:rPr>
        <w:t>E. 7</w:t>
      </w:r>
    </w:p>
    <w:p>
      <w:r>
        <w:t>Tag vor bis und mit 7. Tag nach Ostern, vom 15. Juli bis und mit 15. August und vom 18. Dezember bis und mit 2. Januar. Die unterzeich- 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Bundesgesetzes über das Bundesgericht [Bundesgerichts- gesetz, BGG; SR 173.110] vom 17. Juni 2005). Aarau, 25. August 2023 Verwaltungsgericht des Kantons Aargau 3. Kammer Vorsitz: Gerichtsschreiber i.V.: i.V. Michel Brunschwiler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