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WBE.2023.178 vom 19. Juni 2023</w:t>
      </w:r>
    </w:p>
    <w:p>
      <w:r>
        <w:t>AG Verwaltungsgericht, 2023-06-19, DE</w:t>
      </w:r>
    </w:p>
    <w:p>
      <w:r>
        <w:rPr>
          <w:b/>
        </w:rPr>
        <w:t xml:space="preserve">Quelle: </w:t>
      </w:r>
      <w:r>
        <w:t>https://mcp.opencaselaw.ch/entscheid/ag_verwaltungsgericht_WBE.2023.178</w:t>
      </w:r>
    </w:p>
    <w:p>
      <w:r>
        <w:t>FR: AG_VERWALTUNGSGERICHT WBE.2023.178 du 19 juin 2023</w:t>
      </w:r>
    </w:p>
    <w:p>
      <w:r>
        <w:t>IT: AG_VERWALTUNGSGERICHT WBE.2023.178 del 19 giugno 2023</w:t>
      </w:r>
    </w:p>
    <w:p>
      <w:pPr>
        <w:pStyle w:val="Heading2"/>
      </w:pPr>
      <w:r>
        <w:t>Erwägungen</w:t>
      </w:r>
    </w:p>
    <w:p>
      <w:r>
        <w:rPr>
          <w:b/>
        </w:rPr>
        <w:t>E. 3</w:t>
      </w:r>
    </w:p>
    <w:p>
      <w:r>
        <w:t>Mai 2023 zuständigkeitshalber an das Verwaltungsgericht. 2. Mit Verfügung vom 17. Mai 2023 wurde die Einwohnergemeinde Q. unter einstweiligem Verzicht auf das Einholen von Stellungnahmen zur Aktenvor- lage aufgefordert. C. 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w:t>
      </w:r>
    </w:p>
    <w:p>
      <w:r>
        <w:t>- 4 - Schwellenwerte des Einladungsverfahrens gemäss Anhang 2 IVöB er- reicht, sind durch Beschwerde u.a. der Zuschlag anfechtbar (Art. 53 Abs. 1 lit. e IVöB). Bei der Einwohnergemeinde Q. handelt es sich um eine Auftraggeberin im Sinne von Art. 4 IVöB, und der vorliegend streitige Auftrag erreicht den Schwellenwert des Einladungsverfahrens für Leistungen des Baunebenge- werbes und Lieferungen. Das Verwaltungsgericht ist somit zur Beurteilung einer sich gegen den Zuschlagsentscheid gerichteten Beschwerde zustän- dig. 2. 2.1. Zu prüfen ist, ob es sich beim an die Bauverwaltung Q. adressierten Schrei- ben vom 27. März 2023 um eine Beschwerde im Sinn von Art. 52 Abs. 1 IVöB und § 4 DöB handelt, die gestützt auf § 8 VRPG zuständigkeitshalber zur Behandlung an das Verwaltungsgericht hätte weitergeleitet werden müssen (vgl. Anwaltsschreiben der A. AG vom 3. Mai 2023; oben A/3). Die Vergabestelle bringt vor, sie sei stets davon ausgegangen, dass das Schreiben vom 27. März 2023 keine Beschwerde im Rechtssinne darstelle, weshalb – bis anhin – auch keine Überweisung erfolgt sei (Eingabe der Vergabestelle vom 15. Mai 2023, S. 2). 2.2. Gemäss Art. 52 Abs. 1 i.V.m. Art 53 Abs. 1 lit. e IVöB ist der Zuschlag unter der Voraussetzung, dass die Schwellenwerte des Einladungsverfahrens er- reicht sind, mit Beschwerde anfechtbar. Das Beschwerdeverfahren richtet sich nach den Vorschriften des VRPG, soweit die IVöB nichts anderes be- stimmt (vgl. Art. 55 IVöB). Nach Art. 56 Abs. 1 IVöB müssen Beschwerden schriftlich und begründet innert 20 Tagen seit Eröffnung der Verfügung ein- gereicht werden. Darüber hinaus enthält die IVöB keine besonderen Be- stimmungen zu den Anforderungen an die Beschwerdeschrift. Diese rich- ten sich damit nach § 43 VRPG: Danach sind Beschwerden schriftlich bei der Beschwerdeinstanz einzureichen (Abs. 1). Die Beschwerdeschrift muss einen Antrag sowie eine Begründung enthalten. Auf Beschwerden, die diesen Anforderungen nicht entsprechen, ist nicht einzutreten (Abs. 2). Der angefochtene Entscheid ist anzugeben, allfällige Beweismittel sind zu bezeichnen und soweit möglich beizulegen. Die Eingabe ist zu unterzeich- nen. Ist die Beschwerde in dieser Hinsicht ungenügend oder sonst unklar, ist eine Nachfrist zur Verbesserung anzusetzen unter Androhung des Nicht- eintretens (Abs. 3). 2.3. 2.3.1. Das Schreiben der A. AG vom 27. März 2023 ist an die Gemeindeverwal- tung Q., Frau E., adressiert. Die A. AG bedankt sich darin zunächst für das</w:t>
      </w:r>
    </w:p>
    <w:p>
      <w:r>
        <w:t>- 5 - Schreiben mit dem Protokollauszug des Gemeinderats vom 27. Februar 2023 und führt des Weiteren aus, dass (und wieso) die von ihr angebotenen Leuchten die Anforderungen der SIA 387/4 bezüglich Leuchten-Lichtaus- beute erfüllen bzw. deutlich übertreffen würden. Sie weist sodann auf Arti- kel 18 des Submissionsgesetzes des Kantons Aargau hin, wonach das wirt- schaftlich günstigste Angebot den Zuschlag erhalte. Gemäss Protokollaus- zug wäre ihr Angebot das wirtschaftlich günstigste. Das Schreiben schliesst wie folgt: "Basierend auf den oben erwähnten Tatsachen und des erwähn- ten Artikels bitten wir Sie, Ihren Entscheid nochmals zu überprüfen und auf uns zu zukommen. Lassen Sie uns bitte wissen, falls Sie weitere Daten für diese Überprüfung benötigen, damit wir sie nachreichen können. Gerne warten wir auf Ihren Bescheid." 2.3.2. Diesem Schreiben lässt sich nichts entnehmen, was den Schluss nahe le- gen würde, dass die A. AG damit beim Verwaltungsgericht Beschwerde er- heben wollte und eine gerichtliche Überprüfung des kommunalen Zu- schlagsentscheids beabsichtigte. Ein Wille, den Rechtsmittelweg zu be- schreiten und insbesondere auch das damit verbundene Kostenrisiko in Kauf zu nehmen (auf die Kostenpflichtigkeit des Verfahrens vor Verwal- tungsgericht wurde in der im E-Mail vom 7. März 2023 enthaltenen Rechts- mittelbelehrung hingewiesen), ist nicht zu erkennen. Vielmehr handelt es sich unmissverständlich um ein ausschliesslich an die Vergabestelle bzw. die Bauverwaltung gerichtetes Ersuchen, den erteilten Zuschlag selbst noch einmal zu überprüfen und dabei die neu vorgebrachten Tatsachen zu berücksichtigen. Auch Laien müssen ihren Beschwerdewillen klar bekun- den, andernfalls nicht von einer Beschwerde ausgegangen werden kann (vgl. BGE 117 Ia 126 ff., Erw. 5c; Urteil des Bundesverwaltungsgerichts A- 5523/2015 vom 31. August 2016, Erw. 1.3.1; MOSER/BEUSCH/KNEUBÜH- LER/KAYSER, Prozessieren vor dem Bundesverwaltungsgericht, 3. Aufl. 2022, S. 135, Rz. 2.211a, mit Hinweisen). Ein solcher Beschwerdewille wird erstmals im Schreiben vom 3. Mai 2023 behauptet, geht aus dem ur- sprünglichen Schreiben vom 27. März 2023, wie ausgeführt, jedoch nicht hervor. Insofern hatte die Vergabestelle bis zum 3. Mai 2023 keine Veran- lassung, das Schreiben gestützt auf § 8 VRPG zuständigkeitshalber an das Verwaltungsgericht zu überweisen. Nach § 39 Abs. 1 VRPG können Entscheide durch die erstinstanzlich zu- ständige Behörde (von Amtes wegen oder auf Gesuch hin) in Wiedererwä- gung gezogen werden (vgl. dazu Entscheid des Verwaltungsgerichts WBE.2022.283 vom 19. Januar 2023, Erw. II/2). Es liegt nahe, beim Schrei- ben der A. AG von einem Wiedererwägungsgesuch im Sinne von § 39 Abs. 1 VRPG auszugehen, dem die Vergabestelle indessen nicht stattge- geben hat. Gemäss ihrer Darstellung hat am 3. April 2023 ein Telefonge- spräch zwischen ihr und F. (Verwaltungsrat der A. AG) stattgefunden, bei</w:t>
      </w:r>
    </w:p>
    <w:p>
      <w:r>
        <w:t>- 6 - dem letzterem mitgeteilt wurde, dass die nachgereichten Unterlagen zu kei- ner erneuten Überprüfung des Zuschlags führen könnten (Eingabe der Vergabestelle vom 15. Mai 2023, S. 2). Da es sich beim Schreiben vom 27. März 2023 nicht um eine Beschwerde im Sinne von Art. 56 Abs. 1 IVöB i.V.m. § 43 VRPG handelt, ist darauf nicht einzutreten. 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Vergabestellen werden praxisgemäss erstinstanzlich verfügenden Behörden bzw. Vorinstanzen gleichgestellt (§ 13 Abs. 2 lit. e und f VRPG). Im vorliegenden Fall unterliegt die A. AG, da auf das durch ihre Veranlas- sung vom Gemeinderat zuständigkeitshalber an das Verwaltungsgericht überwiesene Schreiben vom 27. März 2023, das keine Beschwerde dar- stellt, nicht eingetreten werden kann. Dementsprechend hat sie die Verfah- renskosten zu bezahlen. 2. Der anwaltlich vertretenen Vergabestelle ist im Zusammenhang mit dem vorliegenden Verfahren nur vernachlässigbarer Aufwand entstanden, wes- halb es sich rechtfertigt, von der Zusprechung einer Parteientschädigung abzusehen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