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WBE.2023.163 vom 12. Juni 2023</w:t>
      </w:r>
    </w:p>
    <w:p>
      <w:r>
        <w:t>AG Verwaltungsgericht, 2023-06-12, DE</w:t>
      </w:r>
    </w:p>
    <w:p>
      <w:r>
        <w:rPr>
          <w:b/>
        </w:rPr>
        <w:t xml:space="preserve">Quelle: </w:t>
      </w:r>
      <w:r>
        <w:t>https://mcp.opencaselaw.ch/entscheid/ag_verwaltungsgericht_WBE.2023.163</w:t>
      </w:r>
    </w:p>
    <w:p>
      <w:r>
        <w:t>FR: AG_VERWALTUNGSGERICHT WBE.2023.163 du 12 juin 2023</w:t>
      </w:r>
    </w:p>
    <w:p>
      <w:r>
        <w:t>IT: AG_VERWALTUNGSGERICHT WBE.2023.163 del 12 giugno 2023</w:t>
      </w:r>
    </w:p>
    <w:p>
      <w:pPr>
        <w:pStyle w:val="Heading2"/>
      </w:pPr>
      <w:r>
        <w:t>Erwägungen</w:t>
      </w:r>
    </w:p>
    <w:p>
      <w:r>
        <w:rPr>
          <w:b/>
        </w:rPr>
        <w:t>E. 2</w:t>
      </w:r>
    </w:p>
    <w:p>
      <w:r>
        <w:t>A. hat die Schweiz und den Schengen-Raum innert 10 Tagen seit Zustellung dieser Verfügung zu verlassen. Danach kann die Wegweisung zwangsweise vollstreckt werden.</w:t>
      </w:r>
    </w:p>
    <w:p>
      <w:r>
        <w:rPr>
          <w:b/>
        </w:rPr>
        <w:t>E. 3</w:t>
      </w:r>
    </w:p>
    <w:p>
      <w:r>
        <w:t>Der Einsprache wird im Sinne von § 7 Abs. 3 EGAR die aufschiebende Wirkung entzogen.</w:t>
      </w:r>
    </w:p>
    <w:p>
      <w:r>
        <w:rPr>
          <w:b/>
        </w:rPr>
        <w:t>E. 3.1</w:t>
      </w:r>
    </w:p>
    <w:p>
      <w:r>
        <w:t>Zum Entzug der aufschiebenden Wirkung hielt das MIKA in seiner Ver- fügung vom 24. März 2023, Erw. 6, fest (MI-act. 610 ff.), der Beschwerde- führer halte sich unrechtmässig in der Schweiz auf, habe ohne Bewilligung hier eine Ausbildung begonnen, untergrabe mit seinem Verhalten die migrationsrechtlichen Zulassungsvorschriften und versuche mit Rechts- mittelverfahren seine Ausreise zu verzögern. Dies sei nicht zu schützen, weshalb einer allfälligen Einsprache gegen den Wegweisungsentscheid die aufschiebende Wirkung zu entziehen sei.</w:t>
      </w:r>
    </w:p>
    <w:p>
      <w:r>
        <w:rPr>
          <w:b/>
        </w:rPr>
        <w:t>E. 3.2</w:t>
      </w:r>
    </w:p>
    <w:p>
      <w:r>
        <w:t>Die Vorinstanz führte in ihrer Verfügung vom 21. April 2023 (act. 1 ff.) zu- sätzlich aus, der Beschwerdeführer beabsichtige nicht nur, in der Schweiz eine Ausbildung zu absolvieren, sondern strebe einen dauerhaften Aufent- halt an. Die Wiederausreise nach Abschluss der Ausbildung sei damit nicht gesichert. Da sein Berufsziel im Bereich der Informatik liege, sei nicht er- sichtlich, inwiefern ihm die kaufmännische Ausbildung einen persönlichen Vorteil erbringe. Die Voraussetzungen für die Erteilung einer Aufenthalts- bewilligung zu Ausbildungszwecken seien damit nicht offensichtlich erfüllt. Deshalb und aufgrund des bisherigen Verhaltens des Beschwerdeführers sei der Entzug der aufschiebenden Wirkung nicht zu beanstanden.</w:t>
      </w:r>
    </w:p>
    <w:p>
      <w:r>
        <w:t>- 8 -</w:t>
      </w:r>
    </w:p>
    <w:p>
      <w:r>
        <w:rPr>
          <w:b/>
        </w:rPr>
        <w:t>E. 3.3</w:t>
      </w:r>
    </w:p>
    <w:p>
      <w:r>
        <w:t>Der Beschwerdeführer rügt (act. 16 ff.), in Fällen, in denen umstritten sei, ob ein schwerwiegender persönlicher Härtefall vorliege, werde immer ein Vollzugsstopp angeordnet. Im vorliegenden Fall sei zwar ein schwerwie- gender persönlicher Härtefall geprüft, jedoch die Anordnung eines Voll- zugsstopps verweigert worden. Dies stelle einen Ermessensmissbrauch und Verstoss gegen das Rechtsgleichheitsgebot dar. Zu diesem Vorbringen des Beschwerdeführers ist festzuhalten, dass das MIKA in der erstinstanzlichen Verfügung das Vorliegen eines schwerwie- genden persönlichen Härtefalles lediglich der Vollständigkeit halber geprüft und sodann verneint hat und der Beschwerdeführer in seiner Einsprache (MI-act. 622 ff.) nicht geltend gemacht hat, ihm sei aufgrund eines schwer- wiegenden persönlichen Härtefalles eine Aufenthaltsbewilligung zu ertei- len. Damit ist nicht ersichtlich, inwiefern das Vorliegen eines schwerwie- genden persönlichen Härtefalles umstritten sein soll, weshalb die entspre- chende Argumentation ins Leere zielt und sich weitere Ausführungen hierzu erübrigen.</w:t>
      </w:r>
    </w:p>
    <w:p>
      <w:r>
        <w:rPr>
          <w:b/>
        </w:rPr>
        <w:t>E. 3.4.1</w:t>
      </w:r>
    </w:p>
    <w:p>
      <w:r>
        <w:t>Gemäss § 7 Abs. 3 EGAR hat die Einsprache aufschiebende Wirkung, wenn nicht durch besondere Vorschrift oder aus wichtigen Gründen in den Verfügungen selbst etwas anderes bestimmt wird. In analoger Anwendung von § 46 Abs. 2 VRPG kann die Einspracheinstanz prüfen, ob gegenteilige Anordnungen oder andere vorsorgliche Massnahmen zur treffen sind. Der Entzug der aufschiebenden Wirkung setzt wichtige Gründe voraus, wobei das Gesetz diese Gründe nicht nennt, sondern den Entscheid ins Ermessen der zuständigen Behörden legt, welche gegenteilige Anordnun- gen treffen können. Ob im Einzelfall der Suspensiveffekt zu belassen oder zu entziehen bzw. wiederherzustellen ist, beurteilt sich aufgrund einer In- teressenabwägung. Es ist zu prüfen, ob die Gründe, welche für die sofor- tige Vollstreckbarkeit der Verfügung sprechen, gewichtiger sind, als jene, die für die gegenteilige Lösung angeführt werden können (BGE 129 II 286, Erw. 3). Gemäss Art. 17 Abs. 1 AIG haben rechtmässig eingereiste Personen, die nachträglich eine Bewilligung für einen dauerhaften Aufenthalt beantragen, den Entscheid im Ausland abzuwarten. Obwohl der Gesetzeswortlaut nur von rechtmässig eingereisten Personen spricht, gilt der Grundsatz auch für illegal Anwesende, die ihren Aufenthalt durch ein entsprechendes Bewilli- gungsgesuch legalisieren wollen (BGE 139 I 37, Erw. 2.1). Die Anwendung von Art. 17 Abs. 1 AIG hat grundrechtskonform zu erfolgen (BGE 139 I 37, Regeste). Sind die Zulassungsvoraussetzungen offensichtlich erfüllt, kann der Aufenthalt während des Verfahrens gestattet werden (Art. 17 Abs. 2</w:t>
      </w:r>
    </w:p>
    <w:p>
      <w:r>
        <w:t>- 9 - AIG). Reist eine betroffene Person illegal in die Schweiz ein und beginnt ohne Bewilligung eine Ausbildung, ist dieses Verhalten grundsätzlich nicht zu schützen. Vielmehr ist die betroffene Person aufzufordern, die Schweiz unverzüglich zu verlassen und ist einem allfällig dagegen erhobenen Rechtsmittel die aufschiebende Wirkung zu entziehen. Die gesuchstel- lende Person soll sich nicht darauf berufen können, dass sie das nachge- suchte Aufenthaltsrecht bereits während des Verfahrens ausüben darf, es sei denn, die Bewilligungsvoraussetzungen erscheinen "mit grosser Wahr- scheinlichkeit" als erfüllt (Botschaft vom 8. März 2022 zum Bundesgesetz über die Ausländerinnen und Ausländer [Botschaft AuG] Bundesblatt [BBI] 2022 3709 ff., 3777 zu Art. 15). Ein Aufschub des Vollzugs der Wegweisung durch Nichtentzug der auf- schiebenden Wirkung wäre zum Beispiel allenfalls dann in Betracht zu ziehen, wenn die betroffene Person nachträglich um eine Bewilligung er- sucht und umstritten ist, ob die Voraussetzungen für die Erteilung einer Be- willigung offensichtlich erfüllt sind (faktische Erstreckung der Ausreisefrist unter Beachtung von Art. 17 Abs. 2 AIG), oder wenn umstritten ist, ob die sofortige Wegweisung zu einer Verletzung der Grundrechte der betroffenen Person führen würde. Weiter wäre ein Aufschub des Vollzugs der Wegwei- sung durch Nichtentzug der aufschiebenden Wirkung allenfalls dann ange- zeigt, wenn umstritten ist, ob der Vollzug der Wegweisung nicht möglich, nicht zulässig oder nicht zumutbar ist und deshalb die Anordnung einer vor- läufigen Aufnahme zur Diskussion steht (Art. 83 AIG). Nur in solchen oder ähnlich gelagerten Fällen ist zu prüfen, ob das private Interesse, den Ver- fahrensausgang in der Schweiz abwarten zu können, das öffentliche Inte- resse an einem sofortigen Vollzug der Wegweisung zumindest aufzuwie- gen vermag.</w:t>
      </w:r>
    </w:p>
    <w:p>
      <w:r>
        <w:rPr>
          <w:b/>
        </w:rPr>
        <w:t>E. 3.4.2</w:t>
      </w:r>
    </w:p>
    <w:p>
      <w:r>
        <w:t>Der Beschwerdeführer erfüllt keine der genannten Voraussetzungen, die einen Verzicht auf Entzug der aufschiebenden Wirkung rechtfertigen könnten, und es sind auch keine anderen Aspekte ersichtlich, die auf einen unrechtmässigen Entzug der aufschiebenden Wirkung hindeuten würden. Er reiste weder rechtmässig in die Schweiz ein, noch sind die Voraus- setzungen der Erteilung einer Aufenthaltsbewilligung zu Ausbildungs- zwecken als Kaufmann mit grosser Wahrscheinlichkeit erfüllt, zumal er zu seinen Berufswünschen ausführt, er wolle im Informatikbereich tätig sein. Hinzu kommt, dass er bereits mehrere Verfahren zur Erlangung eines ge- regelten Aufenthalts erfolglos durchlaufen hat, wobei auch grundrecht- lichen Aspekten und Fragen im Zusammenhang mit dem Wegweisungs- vollzug Rechnung getragen wurde (siehe vorne lit. A). Spätestens seit dem Urteil des Bundesgerichts vom 27. Oktober 2022 betreffend Nichteintreten auf das Wiedererwägungsgesuch (Familiennachzug) – zu diesem Zeit- punkt war er volljährig – war dem Beschwerdeführer bewusst, dass sein Aufenthalt bewilligungspflichtig war. Dennoch hielt er sich weiterhin in der</w:t>
      </w:r>
    </w:p>
    <w:p>
      <w:r>
        <w:t>- 10 - Schweiz auf und begann hier ohne entsprechende Bewilligung eine Ausbil- dung. Der Beschwerdeführer missachtete damit bewusst diverse migra- tionsrechtliche Vorschriften und versuchte, sich durch Schaffung von Tat- sachen seinen Aufenthalt in der Schweiz zu erzwingen. Verhält sich eine Person wie der Beschwerdeführer, ist nicht zu beanstanden, wenn das MIKA einer Wegweisung die aufschiebende Wirkung entzieht. Im Gegenteil ist der Entzug der aufschiebenden Wirkung aufgrund des klar überwiegen- den öffentlichen Interesses an einer sofortigen Wegweisung geradezu ge- boten. Nach dem Gesagten ist die Beschwerde vollumfänglich abzuweisen. III. Im Beschwerdeverfahren werden die Verfahrenskosten nach Massgabe des Unterliegens und Obsiegens auf die Parteien verlegt (§ 31 Abs. 2 VRPG). Nachdem der Beschwerdeführer unterliegt, gehen die Kosten des verwaltungsgerichtlichen Verfahrens zu seinen Lasten. Ein Parteikostener- satz fällt ausser Betracht (§ 32 Abs. 2 VRPG). Das Verwaltungsgericht erkennt:</w:t>
      </w:r>
    </w:p>
    <w:p>
      <w:r>
        <w:rPr>
          <w:b/>
        </w:rPr>
        <w:t>E. 4</w:t>
      </w:r>
    </w:p>
    <w:p>
      <w:r>
        <w:t>[Staatsgebühr] B. Gegen die Verfügung reichte der Beschwerdeführer beim Rechtsdienst des MIKA (Vorinstanz) am 4. April 2023 Einsprache ein und stellte folgende An- träge (MI-act. 622 ff.):</w:t>
      </w:r>
    </w:p>
    <w:p>
      <w:r>
        <w:rPr>
          <w:b/>
        </w:rPr>
        <w:t>E. 7</w:t>
      </w:r>
    </w:p>
    <w:p>
      <w:r>
        <w:t>(richtig 1.) Es sei die aufschiebende Wirkung der Einsprache wiederherzustellen. 2. Es sei zugunsten des Einsprechers ein Vollzugsstopp anzuordnen und der Einsprachegegner anzuweisen, während der Dauer des Verfahrens Voll- zugsvorkehrungen zu unterlassen. Die Vorinstanz erliess hierauf am 21. April 2023 folgende Verfügung (MI- act. 656 ff.):</w:t>
      </w:r>
    </w:p>
    <w:p>
      <w:r>
        <w:t>- 4 - 1. Zustellung der Einsprache vom 4. April 2023 (in elektronischer Form) an die Sektion Aufenthalt zur freigestellten Vernehmlassung bis zum 4. Mai 2023. 2. Die Verfahrensanträge Ziffern 1 und 2, es sei die aufschiebende Wirkung der Einsprache wiederherzustellen und es sei zugunsten des Einsprechers ein Vollzugsstopp anzuordnen und der Einsprachegegner anzuweisen, während der Dauer des Verfahrens Vollzugsvorkehrungen zu unterlassen, werden abgewiesen. Auf die Begründung wird, soweit erforderlich, im Rahmen der Erwägungen eingegangen. Mit Schreiben vom 24. April 2023 forderte das MIKA, Sektion Asyl und Rückkehr den Beschwerdeführer auf, die Schweiz bis zum 30. April 2023 zu verlassen (MI-act. 661 f.). C. Der Beschwerdeführer erhob gegen die Abweisung des Antrags auf vor- sorgliche Massnahmen der Vorinstanz vom 21. April 2023 beim Verwal- tungsgericht mit Eingabe vom 2. Mai 2023 Beschwerde (act. 5 ff.) und stellte folgende Anträge: 1. Es sei Ziff. 2 der Verfügung des Amts für Migration und Integration des Kantons Aargau vom 21. April 2023 aufzuheben. 2. Es sei die aufschiebende Wirkung der Einsprache wiederherzustellen. 3. EVENTUALITER sei zugunsten des Beschwerdeführers ein Vollzugsstopp anzuordnen und der Beschwerdegegner anzuweisen, während der Dauer des Einspracheverfahrens Vollzugsvorkehrungen zu unterlassen. 4. Alles unter Kosten- und Entschädigungsfolgen zzgl. MwSt, zulasten des Beschwerdegegners. Zudem stellte er folgenden verfahrensleitenden Antrag: Es sei zugunsten des Beschwerdeführers ein Vollzugsstopp anzuordnen und der Beschwerdeführer anzuweisen, während der Dauer des Be- schwerdeverfahrens Vollzugsvorkehrungen zu unterlassen. Die Begründung ergibt sich, soweit erforderlich, aus den Erwägungen. Am 4. Mai 2023 erliess der Instruktionsrichter folgende Verfügung (act. 21 ff.):</w:t>
      </w:r>
    </w:p>
    <w:p>
      <w:r>
        <w:t>- 5 - 1. Das Gesuch um Erlass eines Vollzugsstopps wird abgewiesen. 2. [Einforderung Kostenvorschuss] 3. Das Verfahren wird erst nach Eingang des Kostenvorschusses fortgeführt. Der Kostenvorschuss wurde am 12. Mai 2023 geleistet (act. 24). In der Folge wurde die Vorinstanz aufgefordert, die Vorakten einzureichen und wurde ihr Gelegenheit eingeräumt, zur Beschwerde Stellung zu nehmen (MI-act. 27 f.). Die Stellungnahme der Vorinstanz vom 24. Mai 2023 ging tags darauf beim Verwaltungsgericht ein und wurde dem Be- schwerdeführer am 26. Mai 2023 zur Kenntnisnahme zugestellt (act. 29 ff.).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Gleiches gilt für verfahrensleitende Zwischenentscheide der Vorinstanz, sofern ein nichtwiedergutzumachender Nachteil droht. Ein solcher Nachteil ist zu verneinen, wenn die betreffende Anordnung mit dem in der Sache ergehenden Endentscheid angefochten werden kann und die Wirkungen sich durch den Endentscheid voll beseitigen lassen (Aargauische Gerichts- und Verwaltungsentscheide [AGVE] 2010, S. 263, Erw. 2.1 mit Hinweisen). Nachdem sich die Beschwerde gegen den im Einspracheverfahren durch die Vorinstanz erlassenen Zwischenentscheid vom 21. April 2023 richtet</w:t>
      </w:r>
    </w:p>
    <w:p>
      <w:r>
        <w:t>- 6 - und aufgrund des verweigerten Vollzugsstopps ein nichtwiedergutzu- machender Nachteil droht, ist die Zuständigkeit des Verwaltungsgerichts gegeben und auf die frist- und formgerecht eingereichte Beschwerde ist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Sachverhaltes gerügt werden. Die Ermessens- überprüfung steht dem Gericht jedoch grundsätzlich nicht zu (§ 9 Abs. 2 EGAR; vgl. auch § 55 Abs. 1 VRPG). Schranke der Ermessensausübung bildet das Verhältnismässigkeitsprinzip (vgl. BENJAMIN SCHINDLER, in: MARTINA CARONI/THOMAS GÄCHTER/DANIELA THURNHERR [Hrsg.], Stämpflis Handkommentar zum Bundesgesetz über die Ausländerinnen und Auslän- der [AuG], Bern 2010, N. 7 zu Art. 96 mit Hinweisen). In diesem Zusam- menhang hat das Verwaltungsgericht gemäss bundesgerichtlicher Recht- sprechung insbesondere zu klären, ob die Vorinstanz die gemäss Art. 96 des Bundesgesetzes über die Ausländerinnen und Ausländer und über die Integration vom 16. Dezember 2005 (Ausländer- und Integrationsgesetz, AIG; SR 142.20) relevanten Kriterien (öffentliche Interessen, persönliche Verhältnisse, Integration) berücksichtigt hat und ob diese rechtsfehlerfrei gewichtet wurden (vgl. BENJAMIN SCHINDLER, a.a.O., N. 9 zu Art. 96). Schliesslich ist im Rahmen einer Gesamtbetrachtung zu entscheiden, ob die getroffene Massnahme durch ein überwiegendes öffentliches Interesse gerechtfertigt erscheint (sog. Verhältnismässigkeit im engeren Sinn). II. 1. Vorab ist die Frage des Streitgegenstandes zu klären. Mit Verfügung vom 21. April 2023 (act. 1 ff.) hat die Vorinstanz festgehalten, die Anträge des Beschwerdeführers um Wiederherstellung der aufschiebenden Wirkung und der Erlass eines Vollzugsstopps, d.h. die Anweisung an das MIKA, während der Dauer des Verfahrens seien Vollzugsvorkehrungen zu unter- lassen, würden abgewiesen. Der Beschwerdeführer verlangt mit Antrag 1 die Aufhebung der vorinstanzlichen Verfügung vom 21. April 2023, mit An- trag 2 die Wiederherstellung der aufschiebenden Wirkung und mit Antrag 3 den Erlass eines Vollzugsstopps für die Dauer des Einspracheverfahrens. Im vorliegenden Verfahren ist damit einzig zu klären, ob die verfahrenslei- tende Verfügung der Vorinstanz Bestand hat. Nicht Gegenstand des Ver- fahrens ist die Frage, ob dem Beschwerdeführer eine Aufenthaltsbewilli- gung zu erteilen ist.</w:t>
      </w:r>
    </w:p>
    <w:p>
      <w:r>
        <w:t>- 7 - 2. Die Wiederherstellung der aufschiebenden Wirkung würde dazu führen, dass gegen den Beschwerdeführer erst nach Rechtskraft der Wegwei- sungsverfügung des MIKA vom 24. März 2023 Zwangsmassnahmen zur Vollstreckung der Wegweisung ergriffen werden könnten, wogegen der Er- lass des beantragten Vollzugsstopps nur während des Einspracheverfah- rens Wirkung entfalten würde. Der Erlass eines Vollzugsstopps durch die Vorinstanz wäre nur dann an- gezeigt gewesen, wenn der Antrag auf Wiederherstellung der aufschieben- den Wirkung reelle Chancen auf Erfolg gehabt hätte. Entscheidend ist da- mit, wie es sich bezüglich des Antrags auf Wiederherstellung der aufschie- benden Wirkung verhält. Wird nachfolgend festgestellt, dass dieser Antrag zu Recht abgewiesen wurde, wird die Beschwerde abzuweisen sein und erübrigen sich Ausführungen zum Erlass eines Vollzugsstopps. Wird nach- folgend festgestellt, dass dieser Antrag hätte gutgeheissen werden müssen, wird der (nachträgliche) Erlass eines Vollzugsstopps obsolet, da Vollzugshandlungen bis zur rechtskräftigen Erledigung des Aufenthaltsbe- willigungsverfahrens ohnehin unzulässig wären. Nachfolgend ist damit einzig zu klären, ob die Vorinstanz die Einsprache gegen den Entzug der aufschiebenden Wirkung zu Recht abgewiesen hat.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