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WBE.2023.103 vom 9. Oktober 2023</w:t>
      </w:r>
    </w:p>
    <w:p>
      <w:r>
        <w:t>AG Verwaltungsgericht, 2023-10-09, DE</w:t>
      </w:r>
    </w:p>
    <w:p>
      <w:r>
        <w:rPr>
          <w:b/>
        </w:rPr>
        <w:t xml:space="preserve">Quelle: </w:t>
      </w:r>
      <w:r>
        <w:t>https://mcp.opencaselaw.ch/entscheid/ag_verwaltungsgericht_WBE.2023.103</w:t>
      </w:r>
    </w:p>
    <w:p>
      <w:r>
        <w:t>FR: AG_VERWALTUNGSGERICHT WBE.2023.103 du 9 octobre 2023</w:t>
      </w:r>
    </w:p>
    <w:p>
      <w:r>
        <w:t>IT: AG_VERWALTUNGSGERICHT WBE.2023.103 del 9 ottobre 2023</w:t>
      </w:r>
    </w:p>
    <w:p>
      <w:pPr>
        <w:pStyle w:val="Heading2"/>
      </w:pPr>
      <w:r>
        <w:t>Erwägungen</w:t>
      </w:r>
    </w:p>
    <w:p>
      <w:r>
        <w:rPr>
          <w:b/>
        </w:rPr>
        <w:t>E. 1</w:t>
      </w:r>
    </w:p>
    <w:p>
      <w:r>
        <w:t>B._____, geboren am tt.mm. 1996, erwarb den Führerausweis der Kategorie A1 (Motorräder bis 11 kW) am tt.mm. 2013 und der Kategorie B (Personenwagen) am tt.mm. 2014. Sein automobilistischer Leumund ist bisher ungetrübt.</w:t>
      </w:r>
    </w:p>
    <w:p>
      <w:r>
        <w:rPr>
          <w:b/>
        </w:rPr>
        <w:t>E. 2</w:t>
      </w:r>
    </w:p>
    <w:p>
      <w:r>
        <w:t>Am 4. Juni 2022 stellte B._____ beim Strassenverkehrsamt des Kantons Aargau (nachfolgend: Strassenverkehrsamt) ein Gesuch um Erteilung eines Lernfahr- bzw. Führerausweises der Kategorie A (Motorräder bis 35 kW).</w:t>
      </w:r>
    </w:p>
    <w:p>
      <w:r>
        <w:rPr>
          <w:b/>
        </w:rPr>
        <w:t>E. 2.1</w:t>
      </w:r>
    </w:p>
    <w:p>
      <w:r>
        <w:t>Gemäss § 32 Abs. 2 VRPG werden im Beschwerdeverfahren auch die Par- teikosten in der Regel nach Massgabe des Unterliegens und Obsiegens auf die Parteien verlegt. Die Behörden werden in dieser Hinsicht nicht pri- vilegiert, sondern den übrigen Parteien gleichgestellt (vgl. AGVE 2009, S. 278 f.). Wie erwähnt, haben im Verfahren vor Verwaltungsgericht – neben dem Be- schwerdeführer – das DVI sowie das Strassenverkehrsamt Parteistellung. In Anwendung der verwaltungsgerichtlichen Verrechnungspraxis hat der Beschwerdeführer infolge seines lediglich hälftigen Obsiegens keinen An- spruch auf Ersatz seiner vor Verwaltungsgericht entstandenen Parteikos- ten (siehe dazu AGVE 2012, S. 223, Erw. 4.2.2.1; AGVE 2009, S. 278, Erw. III mit Hinweisen). Nachdem der Beschwerdeführer in Bezug auf das vorinstanzliche Verfahren als vollständig obsiegend zu betrachten ist, hat ihm das Strassenverkehrsamt als am vorinstanzlichen Verfahren beteiligte Partei jedoch die Parteikosten des Verfahrens vor DVI zu ersetzen. Für das erstinstanzliche Verfahren werden hingegen keine Parteikosten ersetzt (§ 32 Abs. 1 VRPG).</w:t>
      </w:r>
    </w:p>
    <w:p>
      <w:r>
        <w:rPr>
          <w:b/>
        </w:rPr>
        <w:t>E. 2.2</w:t>
      </w:r>
    </w:p>
    <w:p>
      <w:r>
        <w:t>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Falls (§ 3 Abs. 1 lit. b Anwaltstarif). Erfordert ein Verfahren nur geringe Aufwendungen, vermindert sich die Entschädigung um bis zu 50 % (§ 7 Abs. 2 Anwaltstarif). Durch die Grundentschädigung sind abgegolten: Instruktion, Aktenstudium, rechtliche Abklärungen, Kor- respondenz und Telefongespräche sowie eine Rechtsschrift und die Teil- nahme an einer behördlichen Verhandlung (§ 6 Abs. 1 Anwaltstarif). Im Rechtsmittelverfahren beträgt die Entschädigung der Anwältin oder des An- walts je nach Aufwand 50–100 % des nach den Regeln für das erstinstanz- liche Verfahren berechneten Betrags (§ 8 Abs. 1 Anwaltstarif). Die Ent- schädigung wird als Gesamtbetrag festgesetzt, wobei Auslagen und Mehr- wertsteuer darin enthalten sind (§ 8c Abs. 1 Anwaltstarif).</w:t>
      </w:r>
    </w:p>
    <w:p>
      <w:r>
        <w:t>- 15 -</w:t>
      </w:r>
    </w:p>
    <w:p>
      <w:r>
        <w:rPr>
          <w:b/>
        </w:rPr>
        <w:t>E. 2.3</w:t>
      </w:r>
    </w:p>
    <w:p>
      <w:r>
        <w:t>Im vorinstanzlichen Beschwerdeverfahren fand keine Verhandlung statt. Der mutmassliche Aufwand des Rechtsvertreters und die Schwierigkeit des Falls sind als durchschnittlich zu bezeichnen. Leicht höher zu gewichten ist die Bedeutung des Falls für den Beschwerdeführer. Es rechtfertigt sich ge- samthaft betrachtet, die Parteientschädigung im unteren Bereich des Rah- mens von § 3 Abs. 1 lit. b Anwaltstarif anzusetzen. Unter Berücksichtigung sämtlicher Faktoren erscheint eine Parteientschädigung für die Vertretung des Beschwerdeführers im vorinstanzlichen Verfahren in Höhe von Fr. 3'000.00 (inkl. Auslagen und MWSt) als angemessen. Das Verwaltungsgericht beschliesst und erkennt: 1. In teilweiser Gutheissung der Beschwerde wird der Entscheid des Depar- tements Volkswirtschaft und Inneres vom 6. Februar 2023 und damit auch die Verfügung des Strassenverkehrsamts vom 24. Oktober 2022 aufgeho- ben. 2. Im Übrigen wird die Beschwerde als durch Rückzug erledigt von der Ge- schäftskontrolle abgeschrieben. 3.</w:t>
      </w:r>
    </w:p>
    <w:p>
      <w:r>
        <w:rPr>
          <w:b/>
        </w:rPr>
        <w:t>E. 2.4</w:t>
      </w:r>
    </w:p>
    <w:p>
      <w:r>
        <w:t>Zunächst ist in Bezug auf das Akteneinsichtsrecht des Beschwerdeführers und die Aktenführungspflicht der Behörde darauf hinzuweisen, dass es keine Anhaltspunkte dafür gibt, wonach die Vorinstanz über ein anderes respektive weniger umfassendes Aktendossier verfügt hätte als jenes, wel- ches dem Verwaltungsgericht aktuell vorliegt und dem Beschwerdeführer am 3. Mai 2023 im Rahmen des verwaltungsgerichtlichen Verfahrens zur Einsichtnahme übermittelt wurde. So war der Vorinstanz etwa bekannt, wann der Beschwerdeführer das erste und zweite Gesuch um Erteilung ei- nes Lernfahrausweises der Kategorie A eingereicht hatte. Auch hatte sie Kenntnis von der Gültigkeitsdauer der bisher erteilten Lernfahrausweise der Kategorie A, den Durchführungsdaten der beiden absolvierten und nicht bestandenen Führerprüfungen sowie den beiden dazu erstellten Ex- pertenberichten (angefochtener Entscheid, Erw. II/1, III/2c und III/4c). Diese Informationen waren in den ursprünglichen Verfahrensakten nicht enthalten und konnten dementsprechend nur dem aktuell vorliegenden Ak- tendossier entnommen werden. Zwar trifft es zu, dass das Aktenverzeich- nis des Strassenverkehrsamts erst auf den 20. April 2023 datiert ist. Aller- dings ist gerichtsnotorisch, dass das Strassenverkehrsamt erst ein Akten- verzeichnis erstellt, wenn es im Rahmen eines verwaltungsgerichtlichen Verfahrens dazu aufgefordert wird. Daraus kann jedoch nicht gefolgert wer- den, die Akten hätten der Vorinstanz nicht in vollständiger Form vorgele- gen. Nachdem feststeht, dass dem Beschwerdeführer am 18. Juli 2022 lediglich Einsicht in die in Erw. 2.3 genannten Aktenstücke gewährt wurde, das ak- tuelle Aktendossier jedoch weit umfangreicher ist, muss geschlossen wer- den, dass die Verfahrensakten zwischen der am 6. September 2022 erfolg- ten Zusicherung des Strassenverkehrsamts, wonach die Verfahrensakten nicht erweitert worden seien (Akten Strassenverkehrsamt, act. 38), und dem 16. Januar 2023, als das Strassenverkehrsamt die Verfahrensakten zuletzt an das DVI übermittelte (Akten DVI, act. 43), namentlich um die "Akten Führerzulassung" (Akten Strassenverkehrsamt, act. 1–11) sowie die "Akten IVZ" (Akten Strassenverkehrsamt, act. 12–21) erweitert wurden. Daraus folgt, dass die "Akten IVZ" sowie die "Akten Führerzulassung" im Zeitpunkt, als der anwaltlich vertretene Beschwerdeführer beim Strassen- verkehrsamt um Akteneinsicht ersuchte, offensichtlich noch nicht Bestand- teil der ursprünglichen Verfahrensakten waren. Die seitens des Strassenverkehrsamts vorgenommene Erweiterung der Verfahrensakten umfasste dabei auch Aktenstücke, welche für die Beurtei- lung der vorliegenden Angelegenheit entscheidwesentlich sind oder sein</w:t>
      </w:r>
    </w:p>
    <w:p>
      <w:r>
        <w:t>- 9 - können. Zum einen geben sie Auskunft über die Anzahl und die Gültigkeits- dauer der bisher erteilten Lernfahrausweise der Kategorie A (Akten Stras- senverkehrsamt, act. 16 f., 20). Zum anderen enthalten sie die Prüfungs- berichte der praktischen Führerprüfungen (Akten Strassenverkehrsamt, act. 1, 3). In seiner Verfügung vom 24. Oktober 2022 führte das Strassen- verkehrsamt zwar aus, die Beurteilung der Prüfungsexperten sei im vorlie- genden Verfahren nicht massgeblich. Allerdings gab es als Grund für die Verweigerung eines dritten Lernfahrausweises gleichzeitig an, dem Be- schwerdeführer sei es trotz Ausstellung zweier Lernfahrausweise der Ka- tegorie A nicht gelungen, anlässlich einer praktischen Führerprüfung auf- zuzeigen, dass er fähig sei, die Verkehrsregeln einzuhalten und die übrigen Verkehrsteilnehmenden nicht in erhöhtem Masse zu gefährden. Aufgrund dieser Formulierung wird deutlich, dass die Berichte der Prüfungsexperten durchaus in die Beurteilung des Strassenverkehrsamts eingeflossen wa- ren. Zudem ist anzumerken, dass die vom Strassenverkehrsamt in seiner Stel- lungnahme vom 8. Dezember 2022 (vgl. Akten DVI, act. 36) explizit und vom DVI im angefochtenen Entscheid implizit angeführte Rechtsprechung des Verwaltungsgerichts des Kantons Luzern (LGVE 2011 II Nr. 16) zwi- schenzeitlich und nach Einbezug des Bundesamts für Strassen (ASTRA) in LGVE 2012 II Nr. 16 präzisiert und dabei betont wurde, dass der kanto- nalen Zulassungsbehörde in Bezug auf die Ausstellung eines dritten Lern- fahrausweises ein weiter Entscheidungsspielraum zustehe, sie insbeson- dere eine dem Einzelfall und den Umständen angemessene Lösung anzu- streben habe und dabei zu berücksichtigen sei, weshalb die betroffene Per- son innert der vorgegebenen Frist die praktische Prüfung nicht absolviert oder diese nicht bestanden habe (LGVE 2012 II Nr. 16, Erw. 4b). Insofern ist nicht nachvollziehbar, weshalb das Strassenverkehrsamt diese Doku- mente nicht als möglicherweise entscheidwesentlich eingestuft und in die ursprünglichen Verfahrensakten integriert hatte. Ohnehin ist es unzulässig, nur vorselektionierte Unterlagen in die Akten aufzunehmen; diese sind chronologisch und – abgesehen von internen Handakten – vollständig zu führen. Vorliegend handelte es sich gar um eine erhebliche Erweiterung des ursprünglichen Aktendossiers auf rund das Doppelte. Die betreffenden Aktenstücke hätten sich spätestens im Zeitpunkt, als der Rechtsvertreter des Beschwerdeführers um Akteneinsicht ersuchte, in den Verfahrensak- ten befinden müssen. Diese Unterlassung des Strassenverkehrsamts stellt eine klare Verletzung der Aktenführungspflicht und damit des rechtlichen Gehörs dar. Hinzu kommt, dass das Strassenverkehrsamt den Rechtsvertreter des Be- schwerdeführers nicht auf die im Verlauf des Verfahrens vorgenommene Aktenerweiterung aufmerksam machte, obwohl sich aus dessen Eingaben ohne Weiteres ergab, dass er sich – zu Recht – insbesondere an den nicht aktenkundigen Prüfungsberichten störte. Besonders schwer wiegt dabei</w:t>
      </w:r>
    </w:p>
    <w:p>
      <w:r>
        <w:t>- 10 - der Umstand, dass es dem Beschwerdeführer im Verfahrensverlauf zusi- cherte, die Akten seien nicht ergänzt worden, um diese zu einem späteren Zeitpunkt dennoch und ohne entsprechende Orientierung des Beschwer- deführers erheblich zu erweitern. Da das Strassenverkehrsamt den Rechts- vertreter des Beschwerdeführers im Glauben liess, dass keine Aktenergän- zung stattgefunden hatte, hatte dieser dementsprechend auch keinen An- lass, ein weiteres Akteneinsichtsgesuch zu stellen, was er andernfalls zwei- fellos getan hätte. Ein derartiges behördliches Vorgehen vereitelte nicht nur den berechtigen Anspruch des Beschwerdeführers auf Einsichtnahme in die vollständigen Verfahrensakten, sondern muss geradezu als treuwidrig bezeichnet werden. Das Strassenverkehrsamt nahm dadurch bewusst in Kauf, dass der Beschwerdeführer sein Akteneinsichtsrecht nicht sachge- recht wahrnehmen und seinen Standpunkt nicht wirksam zur Geltung brin- gen konnte. Mit dieser Vorgehensweise hat das Strassenverkehrsamt das Akteneinsichts- und Äusserungsrecht des Beschwerdeführers in gravieren- der Weise verletzt. Die Vorinstanz hätte angesichts der Eingaben des Beschwerdeführers klar erkennen müssen, dass das Strassenverkehrsamt die Akten im Verlauf des Verfahrens massgeblich ergänzt hatte, ohne den Beschwerdeführer da- rüber zu informieren. Sie ging allerdings fälschlicherweise davon aus, dass die ursprünglichen Verfahrensakten insbesondere die beiden Prüfungsbe- richte enthielten (angefochtener Entscheid, Erw. III/4c), was offensichtlich nicht zutraf. Der Beschwerdeführer hat Anspruch darauf, über die ent- scheidwesentlichen Vorgänge und Grundlagen orientiert zu werden, an- dernfalls ihm verwehrt wird, seinen Standpunkt wirksam zur Geltung zu bringen (vgl. BGE 144 I 11, Erw. 5.3; HÄFELIN/MÜLLER/UHLMANN, a.a.O., Rz. 1010a). Die Vorinstanz wäre somit verpflichtet gewesen, den Be- schwerdeführer auf die (umfangreiche) Aktenergänzung aufmerksam zu machen und ihm damit zu ermöglichen, Einsicht in die vollständigen Ver- fahrensakten nehmen und sich dazu äussern zu können. Diese Unterlas- sung der Vorinstanz muss wiederum als Verletzung des rechtlichen Gehörs des Beschwerdeführers gewertet werden. Aus dem Gesagten folgt, dass das rechtliche Gehör in Bezug auf die Ak- tenführungspflicht der Behörde, das Akteneinsichts- sowie das Äusse- rungsrecht des Beschwerdeführers insgesamt in schwerwiegender Weise verletzt wurde.</w:t>
      </w:r>
    </w:p>
    <w:p>
      <w:r>
        <w:rPr>
          <w:b/>
        </w:rPr>
        <w:t>E. 2.5</w:t>
      </w:r>
    </w:p>
    <w:p>
      <w:r>
        <w:t>Was den Vorwurf der Verletzung des rechtlichen Gehörs infolge mangeln- der Begründung betrifft, ist festzuhalten, dass der Beschwerdeführer im vorinstanzlichen Verfahren anwaltlich vertreten war. Dort hat er in dieser Hinsicht keine Verletzung des Anspruchs auf Gewährung des rechtlichen Gehörs geltend gemacht, sondern in diesem Zusammenhang lediglich be-</w:t>
      </w:r>
    </w:p>
    <w:p>
      <w:r>
        <w:t>- 11 - mängelt, der Sachverhalt sei nicht ermittelt worden und der Erlass der Ver- fügung sei daher willkürlich (vgl. Beschwerde ans DVI vom 24. November 2022, S. 4, 8). Die erstmals im vorliegenden verwaltungsgerichtlichen Be- schwerdeverfahren vorgebrachte Rüge bezüglich Verletzung der Begrün- dungspflicht durch das Strassenverkehrsamt erweist sich demnach als ver- spätet, weshalb darauf nicht weiter einzugehen ist (vgl. Entscheide des Verwaltungsgerichts WBE.2018.321 vom 12. Dezember 2018, Erw. II/1.3; WBE.2017.480 vom 22. März 2018, Erw. II/1.1). Anders verhält es sich dagegen mit seiner Rüge, die Vorinstanz habe sich nicht damit auseinandergesetzt, dass das Strassenverkehrsamt die Prü- fungsberichte als nicht massgeblich eingestuft habe. Soweit er damit sinn- gemäss geltend macht, die Vorinstanz habe dadurch ihre Begründungs- pflicht verletzt, so trifft es zu, dass es im angefochtenen Entscheid an einer Begründung dafür fehlt, ob die beiden Prüfungsberichte respektive die Gründe für das Nichtbestehen der praktischen Führerprüfungen als für die Beurteilung des vorliegenden Falls entscheidend erachtet wurden oder nicht. Angesichts des Umstands, dass dieser Punkt einer der zentralen Ein- wände des Beschwerdeführers darstellte (vgl. Beschwerde ans DVI vom 24. November 2022, S. 4, 8 f.), hätte sich die Vorinstanz zumindest ansatz- weise damit auseinandersetzen müssen. Darauf hat sie jedoch verzichtet und sich lediglich mit der Aussage begnügt, dass anlässlich der praktischen Führerprüfungen diverse Mängel festgestellt worden seien und der Be- schwerdeführer im Nachgang zu den praktischen Führerprüfungen das von den Experten festgestellte Nichtbestehen nicht auf dem Beschwerdeweg auf seine Rechtmässigkeit hin habe überprüfen lassen (vgl. angefochtener Entscheid, Erw. III/4c). Damit hat die Vorinstanz ihre Begründungspflicht und folglich wiederum das rechtliche Gehör des Beschwerdeführers ver- letzt.</w:t>
      </w:r>
    </w:p>
    <w:p>
      <w:r>
        <w:rPr>
          <w:b/>
        </w:rPr>
        <w:t>E. 2.6</w:t>
      </w:r>
    </w:p>
    <w:p>
      <w:r>
        <w:t>Der Anspruch auf rechtliches Gehör ist formeller Natur. Seine Verletzung führt ungeachtet der materiellen Begründetheit des Rechtsmittels zur Gut- heissung der Beschwerde und zur Aufhebung des angefochtenen Ent- scheids (BGE 149 I 91, Erw. 3.2). Eine nicht besonders schwerwiegende Verletzung des rechtlichen Gehörs kann ausnahmsweise als geheilt gelten, wenn die betroffene Person die Möglichkeit erhält, sich vor einer Rechts- mittelinstanz zu äussern, die sowohl den Sachverhalt wie auch die Rechts- 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und damit zu unnötigen Verzö- gerungen führen würde, die mit dem Interesse der betroffenen Partei an einer beförderlichen Beurteilung der Sache nicht zu vereinbaren wären</w:t>
      </w:r>
    </w:p>
    <w:p>
      <w:r>
        <w:t>- 12 - (BGE 137 I 195, Erw. 2.3.2; 142 II 218, Erw. 2.8.1 = Pra 2017 Nr. 2 S. 23 f.). Im vorliegenden Fall hat nicht nur das Strassenverkehrsamt, sondern auch die Vorinstanz den Anspruch des Beschwerdeführers auf rechtliches Gehör mehrfach missachtet. Eine derartige Häufung von Rechtsverletzungen stellt einen schwerwiegenden Verfahrensmangel dar, weshalb bereits aus diesem Grund eine Heilung entfällt (vgl. BGE 124 V 180, Erw. 4b). Im Üb- rigen muss sich das Strassenverkehrsamt vorwerfen lassen, das rechtliche Gehör des Beschwerdeführers bewusst verletzt zu haben. Der Sinn der Heilung von Gehörsverletzungen durch die Rechtsmittelinstanz besteht je- doch nicht darin, vermeidbare Versäumnisse der ersten Instanz zu behe- ben und diese damit von einer sorgfältigen Verfahrensführung zu entbinden (vgl. Entscheid des Bundesverwaltungsgerichts D-5684/2007 vom 26. Ok- tober 2007, Erw. 4.4). Eine Heilung dieser Gehörsverletzungen vor der letz- ten kantonalen Instanz erscheint vor diesem Hintergrund – trotz vorhande- ner umfassender Kognition des Verwaltungsgerichts – ausgeschlossen, zumal der Beschwerdeführer grundsätzlich Anspruch auf Einhaltung des Instanzenzuges hat (BGE 137 I 195, Erw. 2.7). Auch ist nicht erkennbar, inwiefern der Verzicht auf die Heilung zu unnötigen Verzögerungen führen sollte, die mit dem Interesse des Beschwerdeführers an einer beförderli- chen Beurteilung der Sache nicht zu vereinbaren wären. Der angefochtene Entscheid und damit auch die Verfügung des Strassenverkehrsamts sind demzufolge in teilweiser Gutheissung der Beschwerde aufzuheben und die Angelegenheit wäre an sich zur Neubeurteilung an das Strassenverkehrs- amt zurückzuweisen. Dabei gilt es allerdings Folgendes zu berücksichti- gen: Der Beschwerdeführer hat seinen Wohnsitz während des verwaltungsge- richtlichen Verfahrens in den Kanton Zug verlegt und dort ebenfalls ein Ge- such um Erteilung eines Lernfahrausweises der Kategorie A (bis 35 kW) gestellt. Dieser wurde ihm per tt.mm. 2023 erteilt. Angesichts dessen fällt nun eine Erteilung des Lernfahrausweises der Kategorie A im Kanton Aar- gau ausser Betracht. Unter diesen Umständen wäre es müssig, das Stras- senverkehrsamt anzuhalten, das eingereichte Gesuch neu zu prüfen und – nach Gewährung des rechtlichen Gehörs – darüber zu befinden, ob die Verweigerung des Lernfahrausweises gerechtfertigt sei oder nicht, zumal es dem Beschwerdeführer im erstinstanzlichen Verfahren abermals frei- stünde, sein Gesuch vor Ergehen einer erneuten Verfügung zurückzuzie- hen (vgl. Schreiben des Strassenverkehrsamts vom 19. August 2022 be- treffend Gewährung einer Rückzugsmöglichkeit [Akten Strassenverkehrs- amt, act. 32]). Mit der Einreichung eines Gesuchs um Erteilung eines Lern- fahrausweises der Kategorie A in einem anderen Kanton hat der Beschwer- deführer zu erkennen gegeben, dass er kein Interesse mehr an einer Be- urteilung seines im Kanton Aargau eingereichten Gesuchs hat. Dieses ist</w:t>
      </w:r>
    </w:p>
    <w:p>
      <w:r>
        <w:t>- 13 - daher als zurückgezogen zu betrachten und von weiteren Verfahrenshand- lungen ist abzusehen. Dementsprechend ist auf eine Rückweisung zur Neubeurteilung zu verzichten.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Der vorinstanzliche Entscheid und damit die Verweigerung des Lernfahr- ausweises der Kategorie A wird antragsgemäss aufgehoben, wobei dem Beschwerdeführer jedoch kein Lernfahrausweis der Kategorie A erteilt wird, da er den diesbezüglichen Antrag im Verlauf des verwaltungsgericht- lichen Verfahrens zurückgezogen und somit die daraus resultierende Ge- genstandslosigkeit verursacht hat. Da sich sein Interesse an der Aufhebung der Verweigerung des Lernfahrausweises der Kategorie A und jenes an der Erteilung eines Lernfahrausweises der Kategorie A in etwa die Waage hal- ten, ist der Beschwerdeführer lediglich als zur Hälfte obsiegend zu betrach- ten (vgl. § 31 Abs. 3 VRPG). Deshalb trägt er die Hälfte der verwaltungs- gerichtlichen Verfahrenskosten. Nachdem die Vorinstanzen schwerwie- gende Verfahrensfehler begangen haben, ist die andere Hälfte der vor Ver- waltungsgericht entstandenen Verfahrenskosten je hälftig dem Strassen- verkehrsamt und dem DVI, welchen im Verfahren vor Verwaltungsgericht Parteistellung zukommt (vgl. Aargauische Gerichts- und Verwaltungsent- scheide [AGVE] 2016, S. 321, Erw. III/1.3.1), aufzuerlegen (§ 33 Abs. 1 VRPG). Da der Entscheid der Vorinstanz aufzuheben ist, sind auch die vorinstanz- lichen Kosten durch das Verwaltungsgericht neu zu verlegen. Die Kosten- regelung für das Verfahren vor der Vorinstanz richtet sich nach denselben Rechtsgrundlagen. Zu berücksichtigen ist dabei, dass der Beschwerdefüh- rer im vorinstanzlichen Verfahren noch nicht für die Gegenstandslosigkeit des Verfahrens gesorgt hatte. Seine Erfolgschancen waren demnach auch in Bezug auf die Erteilung des Lernfahrausweises der Kategorie A noch in- takt, zumal im vorinstanzlichen Verfahren mit Blick auf die Schwere der durch das Strassenverkehrsamt verursachten Gehörsverletzung eine Rückweisung der Sache zu neuem Entscheid vorzunehmen gewesen wäre. Rechtsprechungsgemäss gilt die Rückweisung der Sache zu neuem Entscheid mit offenem Verfahrensausgang als vollständiges Obsiegen (vgl. BGE 141 V 281, Erw. 11.1; Urteil des Bundesgerichts 8C_237/2017 vom 4. Oktober 2017, Erw. 6; Entscheid des Verwaltungsgerichts WBE.2022.2 vom 8. März 2022, Erw. III/1). Folglich hat der Beschwerdeführer für das</w:t>
      </w:r>
    </w:p>
    <w:p>
      <w:r>
        <w:t>- 14 - vorinstanzliche Verfahren keine Verfahrenskosten zu tragen, sondern die- se gehen aufgrund des schwerwiegenden Verfahrensmangels vollumfäng- lich zu Lasten des Strassenverkehrsamts. 2.</w:t>
      </w:r>
    </w:p>
    <w:p>
      <w:r>
        <w:rPr>
          <w:b/>
        </w:rPr>
        <w:t>E. 3</w:t>
      </w:r>
    </w:p>
    <w:p>
      <w:r>
        <w:t>Mit Schreiben vom 24. Juni 2022 stellte das Strassenverkehrsamt B._____ die Verweigerung der Erteilung des Lernfahr- bzw. Führerausweises der Kategorie A (bis 35 kW) in Aussicht, worauf dieser Akteneinsicht und eine Fristverlängerung beantragen sowie eine Stellungnahme einreichen liess. Mit Schreiben vom 19. August 2022 wurde ihm erneut das rechtliche Gehör zur beabsichtigten Massnahme gewährt. In der Folge liess er um Einsicht- nahme in die "erweiterten Akten" und um eine entsprechende Frister- streckung ersuchen. Am 6. September 2022 teilte ihm das Strassenver- kehrsamt mit, dass die Akten seit Erlass des Schreibens vom 19. August 2022 nicht mehr erweitert worden seien. Am 26. September 2022 liess der Betroffene eine weitere Stellungnahme einreichen.</w:t>
      </w:r>
    </w:p>
    <w:p>
      <w:r>
        <w:rPr>
          <w:b/>
        </w:rPr>
        <w:t>E. 3.1</w:t>
      </w:r>
    </w:p>
    <w:p>
      <w:r>
        <w:t>Die vorinstanzlichen Verfahrenskosten, bestehend aus einer Staatsgebühr von Fr. 1'000.00 sowie den Kanzleikosten und den Auslagen von Fr. 203.30, zusammen Fr. 1'203.30, gehen zu Lasten des Strassenver- kehrsamts.</w:t>
      </w:r>
    </w:p>
    <w:p>
      <w:r>
        <w:rPr>
          <w:b/>
        </w:rPr>
        <w:t>E. 3.2</w:t>
      </w:r>
    </w:p>
    <w:p>
      <w:r>
        <w:t>Die verwaltungsgerichtlichen Verfahrenskosten, bestehend aus einer Staatsgebühr von Fr. 1'200.00 sowie der Kanzleigebühr und den Auslagen von Fr. 326.00, gesamthaft Fr. 1'526.00, sind vom Beschwerdeführer zur Hälfte mit Fr. 763.00, vom Departement Volkswirtschaft und Inneres zu einem Viertel mit Fr. 381.50 sowie vom Strassenverkehrsamt zu einem Viertel mit Fr. 381.50 zu bezahlen. 4.</w:t>
      </w:r>
    </w:p>
    <w:p>
      <w:r>
        <w:rPr>
          <w:b/>
        </w:rPr>
        <w:t>E. 4</w:t>
      </w:r>
    </w:p>
    <w:p>
      <w:r>
        <w:t>Die Sache sei an die Vorinstanz zur neuerlichen Entscheidung und zum neuen Entscheid gemäss den Ausführungen der Beschwerdeinstanz zu- rückzuweisen.</w:t>
      </w:r>
    </w:p>
    <w:p>
      <w:r>
        <w:rPr>
          <w:b/>
        </w:rPr>
        <w:t>E. 4.1</w:t>
      </w:r>
    </w:p>
    <w:p>
      <w:r>
        <w:t>Das Strassenverkehrsamt wird verpflichtet, dem Beschwerdeführer die im Verfahren vor dem Departement Volkswirtschaft und Inneres entstandenen Parteikosten in Höhe von Fr. 3'000.00 zu ersetzen.</w:t>
      </w:r>
    </w:p>
    <w:p>
      <w:r>
        <w:t>- 16 -</w:t>
      </w:r>
    </w:p>
    <w:p>
      <w:r>
        <w:rPr>
          <w:b/>
        </w:rPr>
        <w:t>E. 4.2</w:t>
      </w:r>
    </w:p>
    <w:p>
      <w:r>
        <w:t>Im verwaltungsgerichtlichen Verfahren werden keine Parteikosten ersetzt. Zustellung an: den Beschwerdeführer (Vertreter) das Departement Volkswirtschaft und Inneres (DVI) das Strassenverkehrsamt (Akten nach Rechtskraft) das Bundesamt für Strassen (ASTRA) Mitteilung an: den Regierungsrat Beschwerde in öffentlich-rechtlichen Angelegenheiten Dieser Entscheid kann wegen Verletzung von Bundesrecht, Völkerrecht, kantonalen verfassungsmässigen Rechten sowie interkantonalem Recht innert 30 Tagen seit der Zustellung mit Beschwerde in öffentlich- rechtlichen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[Bundesgerichtsgesetz, BGG; SR 173.110] vom 17. Juni 2005). Aarau, 9. Oktober 2023 Verwaltungsgericht des Kantons Aargau 1. Kammer Vorsitz: Gerichtsschreiberin: Schircks Lang</w:t>
      </w:r>
    </w:p>
    <w:p>
      <w:r>
        <w:rPr>
          <w:b/>
        </w:rPr>
        <w:t>E. 5</w:t>
      </w:r>
    </w:p>
    <w:p>
      <w:r>
        <w:t>Am 19. resp. 28. Juni 2023 übermittelte das Strassenverkehrsamt den an- geforderten aktuellen Auszug aus dem Informationssystem Verkehrszulas- sung (IVZ) zu den Administrativmassnahmen und Fahrberechtigungsda- ten. In der Folge wurde der Beschwerdeführer ersucht, sich insbesondere zum Umstand zu äussern, dass er seit dem tt.mm. 2023 über einen im Kanton Zug erteilten Lernfahrausweis der Kategorie A verfüge. In seiner Stellungnahme vom 10. Juli 2023 zog er seine Rechtsbegehren 2 und 4 zurück, erachtete sein Rechtsbegehren 3 als erfüllt, hielt jedoch an seinen Rechtsbegehren 1 und 5 fest.</w:t>
      </w:r>
    </w:p>
    <w:p>
      <w:r>
        <w:rPr>
          <w:b/>
        </w:rPr>
        <w:t>E. 6</w:t>
      </w:r>
    </w:p>
    <w:p>
      <w:r>
        <w:t>Das Verwaltungsgericht hat den Fall im Zirkularverfahren entschieden (vgl. § 7 Abs. 1 und 2 des Gerichtsorganisationsgesetzes vom 6. Dezember 2011 [GOG; SAR 155.200]).</w:t>
      </w:r>
    </w:p>
    <w:p>
      <w:r>
        <w:t>- 5 -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 2. Der Beschwerdeführer hat seinen Wohnsitz während des hängigen verwal- tungsgerichtlichen Verfahrens in den Kanton Zug verlegt und dort einen Lernfahrausweis der Kategorie A (bis 35 kW) erlangt. Deshalb könnte sich die Frage stellen, ob er noch über ein aktuelles Rechtsschutzinteresse an der Aufhebung des angefochtenen Entscheids gemäss § 42 Abs. 1 lit. a VRPG verfügt. Da die Verweigerung eines Lernfahrausweises als Admi- nistrativmassnahme im IVZ eingetragen wird (vgl. Art. 89c lit. d Ziff. 1 SVG) und ein derartiger Eintrag negative Folgen zeitigen kann (siehe insbeson- dere Art. 16a Abs. 2 SVG; vgl. Urteil des Bundesgerichts 1C_641/2017 vom 18. September 2018, Erw. 2.4), ist der Beschwerdeführer als im Sinne von § 42 Abs. 1 lit. a VRPG beschwert zu betrachten. 3. Die übrigen Eintretensvoraussetzungen geben zu keinen Bemerkungen Anlass, so dass auf die frist- und formgerecht erhobene Beschwerde ein- zutreten ist. 4. Ist – wie hier – die Erteilung respektive Verweigerung eines Lernfahraus- weises (samt damit verbundener Massnahmen) umstritten, steht dem Ver- waltungsgericht – im Rahmen der Beschwerdeanträge – die Befugnis zur vollumfänglichen Überprüfung mit Einschluss der Ermessenskontrolle zu (§ 55 Abs. 3 lit. c VRPG). II. 1. Gegenstand des vorliegenden Beschwerdeverfahrens bildet die mit Verfü- gung des Strassenverkehrsamts vom 24. Oktober 2022 angeordnete und mit Entscheid des DVI vom 6. Februar 2023 bestätigte Verweigerung des</w:t>
      </w:r>
    </w:p>
    <w:p>
      <w:r>
        <w:t>- 6 - Lernfahrausweises der Kategorie A (bis 35 kW). Nicht mehr zu prüfen ist hingegen, ob der Kanton Aargau dem Beschwerdeführer einen Lernfahr- ausweis der Kategorie A (bis 35 kW) zu erteilen hat, nachdem er seinen diesbezüglichen Antrag zurückgezogen und der Kanton Zug ihm im Übri- gen einen entsprechenden Ausweis ausgestellt hat.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