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WBE.2022.77 vom 17. März 2022</w:t>
      </w:r>
    </w:p>
    <w:p>
      <w:r>
        <w:t>AG Verwaltungsgericht, 2022-03-17, DE</w:t>
      </w:r>
    </w:p>
    <w:p>
      <w:r>
        <w:rPr>
          <w:b/>
        </w:rPr>
        <w:t xml:space="preserve">Quelle: </w:t>
      </w:r>
      <w:r>
        <w:t>https://mcp.opencaselaw.ch/entscheid/ag_verwaltungsgericht_WBE.2022.77</w:t>
      </w:r>
    </w:p>
    <w:p>
      <w:r>
        <w:t>FR: AG_VERWALTUNGSGERICHT WBE.2022.77 du 17 mars 2022</w:t>
      </w:r>
    </w:p>
    <w:p>
      <w:r>
        <w:t>IT: AG_VERWALTUNGSGERICHT WBE.2022.77 del 17 marzo 2022</w:t>
      </w:r>
    </w:p>
    <w:p>
      <w:pPr>
        <w:pStyle w:val="Heading2"/>
      </w:pPr>
      <w:r>
        <w:t>Erwägungen</w:t>
      </w:r>
    </w:p>
    <w:p>
      <w:r>
        <w:rPr>
          <w:b/>
        </w:rPr>
        <w:t>E. 2</w:t>
      </w:r>
    </w:p>
    <w:p>
      <w:r>
        <w:t>Die Rekurrentin hat die Kosten des Rekursverfahrens, bestehend aus ei- ner Staatsgebühr von CHF 300.00, der Kanzleigebühr von CHF 80.00 und den Auslagen von CHF 100.00, zusammen CHF 480.00, zu bezahlen. Infolge Gewährung der unentgeltlichen Rechtspflege werden die Gerichts- kosten der Rekurrentin unter dem Vorbehalt späterer Rückforderung einst- weilen vorgemerkt.</w:t>
      </w:r>
    </w:p>
    <w:p>
      <w:r>
        <w:rPr>
          <w:b/>
        </w:rPr>
        <w:t>E. 2.1</w:t>
      </w:r>
    </w:p>
    <w:p>
      <w:r>
        <w:t>Die Beschwerdeführerin beantragt die Gewährung der unentgeltlichen Rechtspflege (Rechtsbegehren Ziff. 3). Ob die Beschwerdeführerin, wie von ihr geltend gemacht, mittellos ist, kann gestützt auf die nachfolgenden Erwägungen offenbleiben.</w:t>
      </w:r>
    </w:p>
    <w:p>
      <w:r>
        <w:rPr>
          <w:b/>
        </w:rPr>
        <w:t>E. 2.2</w:t>
      </w:r>
    </w:p>
    <w:p>
      <w:r>
        <w:t>Für die Gewährung der unentgeltlichen Rechtspflege und die Bestellung eines unentgeltlichen Rechtsvertreters ist nach kantonalem Recht wie nach Art. 29 Abs. 3 BV vorausgesetzt, dass das Verfahren bzw. die gestellten Begehren nicht aussichtslos sind. Gemäss Rechtsprechung des Bundes- gerichts sind Prozessbegehren als aussichtslos anzusehen, bei denen die Gewinnaussichten beträchtlich geringer sind als die Verlustgefahren und die deshalb kaum als ernsthaft bezeichnet werden können. Dagegen gilt</w:t>
      </w:r>
    </w:p>
    <w:p>
      <w:r>
        <w:t>- 6 - ein Begehren nicht als aussichtslos, wenn sich Gewinnaussichten und Ver- lustgefahren ungefähr die Waage halten oder jene nur wenig geringer sind als diese. Massgebend ist, ob eine Partei, die über die nötigen Mittel ver- fügt, sich bei vernünftiger Überlegung zu einem Prozess entschliessen würde. Ob im Einzelfall genügende Erfolgsaussichten bestehen, beurteilt sich aufgrund einer vorläufigen und summarischen Prüfung der Prozess- aussichten, wobei die Verhältnisse im Zeitpunkt der Einreichung des Ge- suchs massgebend sind (BGE 142 III 138, Erw. 5.1 mit Verweis auf BGE 139 III 475, Erw. 2.2, und BGE 138 III 217, Erw. 2.2.4, je m.w.H.; vgl. AGVE 1989, S. 282 f.).</w:t>
      </w:r>
    </w:p>
    <w:p>
      <w:r>
        <w:rPr>
          <w:b/>
        </w:rPr>
        <w:t>E. 2.3</w:t>
      </w:r>
    </w:p>
    <w:p>
      <w:r>
        <w:t>Vorliegend war umstritten, ob die Steuerkommission X. zurecht einen Nichteintretensentscheid gefällt hat. Sowohl in den vorinstanzlichen Entscheiden als auch im verwaltungsgerichtlichen Schreiben vom 28. Februar 2022 wurde zuhanden der Beschwerdeführerin eingehend dargelegt, aus welchen Gründen auf ihre Einsprache nicht eingetreten werden bzw. diese nicht materiell behandelt werden könne. Unter diesen Umständen ist eindeutig, dass die Chancen der Beschwerdeführerin, die ungeachtet des Schreibens des Verwaltungsgerichts vom 28. Februar 2022 an ihrer Beschwerde festhielt, auf ein Obsiegen verschwindend klein und die Gewinnaussichten im Verhältnis zu den Verlustgefahren beträchtlich geringer waren. Damit ist das Gesuch um Gewährung der unentgeltlichen Rechtspflege für das Beschwerdeverfahren wegen offensichtlicher Aussichtslosigkeit abzulehnen.</w:t>
      </w:r>
    </w:p>
    <w:p>
      <w:r>
        <w:rPr>
          <w:b/>
        </w:rPr>
        <w:t>E. 2.4</w:t>
      </w:r>
    </w:p>
    <w:p>
      <w:r>
        <w:t>Auch nach Ansicht der Vorinstanz fehlte es der Beschwerdeführerin im Re- kursverfahren "offensichtlich" an einem Rechtsschutzinteresse (angefoch- tener Entscheid, Erw. 5.2.3). Entsprechend hätte die Vorinstanz das Ge- such um unentgeltliche Rechtspflege zufolge Aussichtslosigkeit abweisen müssen. Da es dem Verwaltungsgericht allerdings verwehrt ist, den ange- fochtenen Entscheid zu Ungunsten der Beschwerdeführerin abzuändern (sog. reformatio in peius; § 199 Abs. 2 StG; § 48 Abs. 2 VRPG), bleibt es beim vorinstanzlichen Entscheid über die unentgeltliche Rechtspflege. Das Verwaltungsgericht erkennt:</w:t>
      </w:r>
    </w:p>
    <w:p>
      <w:r>
        <w:rPr>
          <w:b/>
        </w:rPr>
        <w:t>E. 3</w:t>
      </w:r>
    </w:p>
    <w:p>
      <w:r>
        <w:t>Mit Schreiben vom 28. Februar 2022 klärte das Verwaltungsgericht die Be- schwerdeführerin dahingehend auf, dass es ihre Beschwerde als aus- sichtslos erachte, ihr aber die Möglichkeit eingeräumt werde, ihr Rechtsmit- tel bis zum 9. März 2022 ohne Kostenfolge zurückzuziehen. Innert Frist ging keine Rückmeldung der Beschwerdeführerin ein.</w:t>
      </w:r>
    </w:p>
    <w:p>
      <w:r>
        <w:rPr>
          <w:b/>
        </w:rPr>
        <w:t>E. 4</w:t>
      </w:r>
    </w:p>
    <w:p>
      <w:r>
        <w:t>Das Verwaltungsgericht hat den Fall auf dem Zirkularweg entschieden (vgl. § 7 Abs. 1 und Abs. 2 des Gerichtsorganisationsgesetzes vom</w:t>
      </w:r>
    </w:p>
    <w:p>
      <w:r>
        <w:rPr>
          <w:b/>
        </w:rPr>
        <w:t>E. 6</w:t>
      </w:r>
    </w:p>
    <w:p>
      <w:r>
        <w:t>Dezember 2011 [GOG; SAR 155.200]).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