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WBE.2022.67 vom 1. Juni 2022</w:t>
      </w:r>
    </w:p>
    <w:p>
      <w:r>
        <w:t>AG Verwaltungsgericht, 2022-06-01, DE</w:t>
      </w:r>
    </w:p>
    <w:p>
      <w:r>
        <w:rPr>
          <w:b/>
        </w:rPr>
        <w:t xml:space="preserve">Quelle: </w:t>
      </w:r>
      <w:r>
        <w:t>https://mcp.opencaselaw.ch/entscheid/ag_verwaltungsgericht_WBE.2022.67</w:t>
      </w:r>
    </w:p>
    <w:p>
      <w:r>
        <w:t>FR: AG_VERWALTUNGSGERICHT WBE.2022.67 du 1 juin 2022</w:t>
      </w:r>
    </w:p>
    <w:p>
      <w:r>
        <w:t>IT: AG_VERWALTUNGSGERICHT WBE.2022.67 del 1 giugno 2022</w:t>
      </w:r>
    </w:p>
    <w:p>
      <w:pPr>
        <w:pStyle w:val="Heading2"/>
      </w:pPr>
      <w:r>
        <w:t>Erwägungen</w:t>
      </w:r>
    </w:p>
    <w:p>
      <w:r>
        <w:rPr>
          <w:b/>
        </w:rPr>
        <w:t>E. 2</w:t>
      </w:r>
    </w:p>
    <w:p>
      <w:r>
        <w:t>Das Gesuch um Bewilligung der unentgeltlichen Rechtspflege wird abge- wiesen.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WBE.2021.346 vom 28. 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 erteilung verbundene Bedingung nicht mehr erfüllt, womit der Widerrufs- bzw. Nichtverlängerungsgrund von Art. 62 Abs. 1 lit. d AIG erfüllt ist (Ent- scheid des Verwaltungsgerichts WBE.2021.346 vom 28. März 2022, Erw. II/2.2).</w:t>
      </w:r>
    </w:p>
    <w:p>
      <w:r>
        <w:rPr>
          <w:b/>
        </w:rPr>
        <w:t>E. 2.3</w:t>
      </w:r>
    </w:p>
    <w:p>
      <w:r>
        <w:t>Wie jede behördliche Massnahme müssen auch die Nichtverlängerung einer Aufenthaltsbewilligung und die gemäss Art. 64 Abs. 1 lit. c AIG damit verbundene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die betroffene Person einen Anspruch auf Er- teilung einer Bewilligung hat oder ihr ermessensweise eine Bewilligung zu erteilen ist, ist die Verhältnismässigkeitsprüfung zunächst zurückzustellen und es ist vorab zu klären, ob der betroffenen Person gestützt auf eine An- spruchs- oder Ermessensbestimmung eine Bewilligung zusteht (zum Ganzen Entscheid des Verwaltungsgerichts WBE.2021.346 vom 28. März 2022, Erw. II/2.3 f.).</w:t>
      </w:r>
    </w:p>
    <w:p>
      <w:r>
        <w:t>- 6 - 3. In einem ersten Schritt ist zu prüfen, ob ein Nichtverlängerungsgrund vor- liegt (siehe vorne Erw. 2.1). Die Beschwerdeführerin verfügte aufgrund ihres Aufenthalts als Ehegattin eines Niederlassungsberechtigten ab August 2020 über eine abgeleitete Aufenthaltsbewilligung. Zulassungsgrund war die Eheschliessung und das Zusammenleben in ehelicher Gemeinschaft war Aufenthaltszweck und gleichsam Bedingung für die Verlängerung der Aufenthaltsbewilligung. Da die Beschwerdeführerin seit April 2021 von ihrem Ehemann getrennt lebt und keine Aussicht auf Wiedervereinigung besteht (vgl. act. 10 ff., wo die Beschwerdeführerin in ihrer Beschwerde von ihrem "Ex-Ehemann" spricht), wird der Aufenthaltszweck bzw. die mit der Bewilligungserteilung verbun- dene Bedingung nicht mehr eingehalten, womit der Widerrufsgrund von Art. 62 Abs. 1 lit. d AIG erfüllt ist. Nach dem Gesagten steht fest, dass ein Nichtverlängerungsgrund vorliegt. 4. Wie durch die Vorinstanz korrekt ausgeführt wurde, hat die Beschwerde- führerin infolge der Auflösung der ehelichen Gemeinschaft sowie des weniger als dreijährigen Bestehens der Ehegemeinschaft weder gestützt auf Art. 43 Abs. 1 AIG noch gestützt auf Art. 50 Abs. 1 lit. a AIG einen An- spruch auf Verlängerung ihrer bisherigen bzw. auf Erteilung einer neuen Aufenthaltsbewilligung (act. 3 f.). 5.</w:t>
      </w:r>
    </w:p>
    <w:p>
      <w:r>
        <w:rPr>
          <w:b/>
        </w:rPr>
        <w:t>E. 3</w:t>
      </w:r>
    </w:p>
    <w:p>
      <w:r>
        <w:t>Es werden keine Gebühren erhoben.</w:t>
      </w:r>
    </w:p>
    <w:p>
      <w:r>
        <w:rPr>
          <w:b/>
        </w:rPr>
        <w:t>E. 4</w:t>
      </w:r>
    </w:p>
    <w:p>
      <w:r>
        <w:t>Eventualiter sei der Entscheid des Amtes für Migration vom 18.01.2022 vollumfänglich aufzuheben und zur Neubeurteilung an die Vorinstanz zu- rückzuweisen.</w:t>
      </w:r>
    </w:p>
    <w:p>
      <w:r>
        <w:rPr>
          <w:b/>
        </w:rPr>
        <w:t>E. 5</w:t>
      </w:r>
    </w:p>
    <w:p>
      <w:r>
        <w:t>Es sei der Beschwerde die aufschiebende Wirkung zu erteilen.</w:t>
      </w:r>
    </w:p>
    <w:p>
      <w:r>
        <w:rPr>
          <w:b/>
        </w:rPr>
        <w:t>E. 5.1</w:t>
      </w:r>
    </w:p>
    <w:p>
      <w:r>
        <w:t>Auch die Ausführungen der Vorinstanz, wonach die Beschwerdeführerin aus Art. 50 Abs. 1 lit. b und Abs. 2 AIG keinen Anspruch auf Erteilung einer Aufenthaltsbewilligung ableiten kann (act. 4 f.), sind nicht zu beanstanden.</w:t>
      </w:r>
    </w:p>
    <w:p>
      <w:r>
        <w:rPr>
          <w:b/>
        </w:rPr>
        <w:t>E. 5.2.1</w:t>
      </w:r>
    </w:p>
    <w:p>
      <w:r>
        <w:t>Gemäss Art. 50 Abs. 1 lit. b AIG besteht ein Anspruch auf Erteilung einer Aufenthaltsbewilligung und deren Verlängerung im Rahmen eines nach- ehelichen Härtefalls, wenn wichtige persönliche Gründe vorliegen, die einen weiteren Aufenthalt in der Schweiz erforderlich machen, bzw. wenn dem betroffenen Ehegatten aufgrund seiner Ausreiseverpflichtung eine be- sondere Härte widerfahren würde.</w:t>
      </w:r>
    </w:p>
    <w:p>
      <w:r>
        <w:rPr>
          <w:b/>
        </w:rPr>
        <w:t>E. 5.2.2.1</w:t>
      </w:r>
    </w:p>
    <w:p>
      <w:r>
        <w:t>Das Bundesgericht hat seine Rechtsprechung diesbezüglich wie folgt zu- sammengefasst (Urteil des Bundesgerichts 2C_830/2010 vom 10. Juni 2011, Erw. 3.1), wobei die zitierten Bestimmungen des Bundesgesetzes</w:t>
      </w:r>
    </w:p>
    <w:p>
      <w:r>
        <w:t>- 7 - über die Ausländerinnen und Ausländer vom 16. Dezember 2005 (AuG; SR 142.20) – soweit relevant – mit den entsprechenden Bestimmungen des AIG in der hier anwendbaren Fassung übereinstimmen: 3.1.1 Neben Art. 50 Abs. 1 lit. a AuG (Ehedauer und erfolgreiche Integra- tion) hat der Gesetzgeber als nachehelichen ausländerrechtlichen Härte- fall einen Rechtsanspruch auf Erteilung und Verlängerung der Aufenthalts- bewilligung für den Fall vorgesehen (Art. 50 Abs. 1 lit. b AuG), dass "wich- tige persönliche Gründe" einen "weiteren Aufenthalt in der Schweiz erfor- derlich machen". Dabei geht es darum, Härtefälle bei der Bewilligungsver- längerung nach der Auflösung der ehelichen Gemeinschaft zu vermeiden (vgl. BGE 136 II 1 E. 5.3 S. 4). Der nacheheliche Härtefall knüpft an den abgeleiteten Anwesenheitsanspruch nach Art. 42 Abs. 1 bzw. Art. 43 Abs. 1 AuG an; bei der Beurteilung der "wichtigen persönlichen Gründe" sind in der Folge aber sämtliche Umstände des Einzelfalles mitzuberück- sichtigen. Im Gegensatz zur Ermessensbewilligung nach Art. 30 Abs. 1 lit. b AuG, wonach die kantonale Bewilligungsbehörde unter Zustimmung des Bundesamts von den Zulassungsvoraussetzungen (Art. 18 - 29 AuG) abweichen kann, um "schwerwiegenden persönlichen Härtefällen oder wichtigen öffentlichen Interessen Rechnung zu tragen" (allgemeiner aus- länderrechtlicher Härtefall), ist hier nicht von Bedeutung, wie stark der ein- zelne Kanton das öffentliche Interesse an einer restriktiven Einwande- rungspolitik gewichtet, sondern allein, wie sich die Pflicht des Ausländers, die Schweiz verlassen zu müssen, nach der gescheiterten Ehe auf seine persönliche Situation auswirkt. Während Art. 30 Abs. 1 lit. b AuG in Wei- terführung von Art. 13 lit. f BVO als Ermessensbewilligung für sämtliche ausländerrechtliche Härtefälle gilt, hat der Gesetzgeber in Art. 50 AuG den nachehelichen Härtefall als Anspruchsbewilligung geregelt, wobei sich die jeweils zu berücksichtigenden Interessen oder wichtigen Gründe mit den anderen Härtefallregeln überschneiden können (Dauer der Anwesenheit, Integration, Zumutbarkeit der Rückkehr usw.). 3.1.2 Der Härtefall nach Art. 50 Abs. 1 lit. b AuG ist für Situationen ge- dacht, in denen die Voraussetzungen der Litera a nicht erfüllt sind, sei es, dass der Aufenthalt während der Ehe von kürzerer Dauer war oder dass die Integration nicht fortgeschritten ist oder es an beidem fehlt (BGE 137 II 1 ff.), aber - aufgrund sämtlicher weiterer Umstände - eine Härtefallsi- tuation vorliegt, welche früher im Rahmen von Art. 13 lit. f BVO hätte be- rücksichtigt werden können. Der Gesetzgeber wollte mit Art. 50 AuG die diesbezüglich unterschiedlichen kantonalen Praxen vereinheitlichen (Bot- schaft AuG, BBl 2002 3709 Ziff. 1.3.7.6 S. 3754). Der ursprünglich vom schweizerischen bzw. niedergelassenen Ehepartner abgeleitete Bewilli- gungsanspruch soll in Ausnahmesituationen unter einheitlichen bundes- rechtlichen Kriterien verselbständigt weiter bestehen, wobei für den späte- ren Erwerb der Niederlassungsberechtigung die allgemeinen Regeln (Art. 50 Abs. 2 i.V.m. Art. 34 AuG) und nicht mehr die speziellen Bestim- mungen von Art. 42 Abs. 3 bzw. Art. 43 Abs. 2 AuG gelten. 3.1.3 Die "wichtigen persönlichen Gründe" nach Art. 50 Abs. 1 lit. b AuG müssen den weiteren Aufenthalt erforderlich machen. Nach Art. 50 Abs. 2 AuG und der bundesgerichtlichen Rechtsprechung dazu (BGE 136 II 1 E. 5 S. 3 ff.) kann dies namentlich der Fall sein, wenn die ausländische Person mit abgeleitetem Aufenthaltsrecht Opfer ehelicher Gewalt gewor- den ist oder wenn ihre soziale Wiedereingliederung im Herkunftsland stark gefährdet erscheint. Der Verbleib in der Schweiz kann sich zudem dann</w:t>
      </w:r>
    </w:p>
    <w:p>
      <w:r>
        <w:t>- 8 - als "erforderlich" erweisen, wenn der Ehegatte, von dem sich die Aufent- haltsberechtigung ableitet, verstirbt (vgl. BGE 137 II 1 E. 3 u. 4). Im Rah- men von Art. 50 AuG ist auch den Interessen gemeinsamer Kinder Rech- nung zu tragen, soweit eine enge Beziehung zu ihnen besteht und sie in der Schweiz ihrerseits gut integriert erscheinen (so ausdrücklich die Bot- schaft zum AuG, BBl 2002 3709 Ziff. 1.3.7.6 S. 3754). Bei der Anwendung von Art. 50 Abs. 1 lit. b AuG ist entscheidend, ob die persönliche, berufli- che und familiäre Wiedereingliederung der betroffenen ausländischen Per- son bei einer Rückkehr in ihre Heimat als stark gefährdet zu gelten hat und nicht, ob ein Leben in der Schweiz einfacher wäre und bevorzugt würde (Urteil 2C_216/2009 vom 20. August 2009 E. 3). Ein persönlicher, nach- ehelicher Härtefall setzt aufgrund der gesamten Umstände des Einzelfalls eine erhebliche Intensität der Konsequenzen für das Privat- und Familien- leben voraus, die mit der Lebenssituation nach dem Dahinfallen der ge- stützt auf Art. 42 Abs. 1 bzw. Art. 43 Abs. 1 AuG abgeleiteten Anwesen- heitsberechtigung verbunden sind (vgl. das Urteil 2C_781/2010 vom 16. Februar 2011 E. 2.2). Hat der Aufenthalt nur kürzere Zeit gedauert und wurden keine engen Beziehungen zur Schweiz geknüpft, lässt sich ein An- spruch auf weiteren Verbleib nicht begründen, wenn die erneute Integra- tion im Herkunftsland keine besonderen Probleme stellt (Botschaft AuG, BBl 2002 3709 Ziff. 1.3.7.6 S. 3754).</w:t>
      </w:r>
    </w:p>
    <w:p>
      <w:r>
        <w:rPr>
          <w:b/>
        </w:rPr>
        <w:t>E. 5.2.2.2</w:t>
      </w:r>
    </w:p>
    <w:p>
      <w:r>
        <w:t>Bei der Beurteilung, ob wichtige Gründe im Sinne von Art. 50 Abs. 1 lit. b AIG vorliegen, sind insbesondere die Konkretisierungen in Art. 31 VZAE zu beachten. Diese Bestimmung umschreibt in allgemeiner Form, dass bei Vorliegen eines schwerwiegenden persönlichen Härtefalls eine Aufent- haltsbewilligung erteilt werden kann. Sie bezieht sich gemäss Klammer- 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 tefallbegründende Umstände und andererseits auf Aspekte des öffent- lichen Interesses, die der Erteilung einer Härtefallbewilligung entgegen- stehen können. Mit Blick auf Art. 50 Abs. 1 lit. b AIG sind nur die härtefall- begründenden bzw. privaten Interessen massgebend, da es lediglich um</w:t>
      </w:r>
    </w:p>
    <w:p>
      <w:r>
        <w:t>- 9 - die Frage geht, ob wichtige persönliche Gründe vorliegen, die einen weite- ren Aufenthalt in der Schweiz erforderlich machen und somit einen An- spruch auf Erteilung einer neuen Aufenthaltsbewilligung und deren Ver- längerung begründen. Besteht ein Anspruch im Sinne von Art. 50 Abs. 1 lit. b AIG und liegen keine Erlöschensgründe im Sinne von Art. 51 Abs. 2 AIG vor, ist die Aufenthaltsbewilligung grundsätzlich zu erteilen bzw. zu verlängern (Entscheid des Verwaltungsgerichts WBE.2016.545 vom 8. Mai 2018, Erw. II/3.1.2). Im Hinblick auf die in Art. 31 Abs. 1 VZAE aufgeführten härtefallbegründen- den Kriterien kann an die vom Bundesgericht massgebend mitgeprägte Praxis zum schwerwiegenden persönlichen Härtefall gemäss Art. 13 lit. f der Verordnung über die Begrenzung der Zahl der Ausländer vom 6. Okto- ber 1986 (BVO; aufgehoben am 1. Januar 2008) angeknüpft werden, wobei den Aspekten der Integration unter dem geltenden Recht verstärktes Ge- wicht beizumessen ist (Botschaft vom 8. März 2002 zum Bundesgesetz über die Ausländerinnen und Ausländer [Botschaft AuG], Bundesblatt [BBl] 2002 3709 ff., 3786; vgl. zum Ganzen PETER UEBERSAX, Einreise und Aufenthalt, in: PETER UEBERSAX/BEAT RUDIN/THOMAS HUGI YAR/THOMAS GEISER [Hrsg.], Handbücher für die Anwaltspraxis, Band VIII, Ausländer- recht, 2. Aufl., Basel 2009, Rz. 7.191 ff.; vgl. auch Art. 3 Abs. 1 sowie Art. 96 Abs. 1 AIG).</w:t>
      </w:r>
    </w:p>
    <w:p>
      <w:r>
        <w:rPr>
          <w:b/>
        </w:rPr>
        <w:t>E. 5.3.1</w:t>
      </w:r>
    </w:p>
    <w:p>
      <w:r>
        <w:t>Vorab ist mit der Vorinstanz festzuhalten, dass keine Anhaltspunkte dafür vorliegen, dass die Beschwerdeführerin die Ehe nicht aus freiem Willen ge- schlossen hätte oder Opfer ehelicher Gewalt geworden wäre, und sie sol- ches auch nicht geltend macht (act. 4), weshalb sich weitere Ausführungen hierzu erübrigen.</w:t>
      </w:r>
    </w:p>
    <w:p>
      <w:r>
        <w:rPr>
          <w:b/>
        </w:rPr>
        <w:t>E. 5.3.2</w:t>
      </w:r>
    </w:p>
    <w:p>
      <w:r>
        <w:t>Wie die Vorinstanz richtig ausgeführt hat, ist sodann auch ein nachehe- licher Härtefall aufgrund einer fortgeschrittenen Integration der Beschwer- deführerin in der Schweiz oder aufgrund einer starken Gefährdung der so- zialen Wiedereingliederung der Beschwerdeführerin im Kosovo zu vernei- nen (act. 4 f.). Dass die Beschwerdeführerin nach ihrem mittlerweile rund zweijährigen Aufenthalt in der Schweiz derart stark verwurzelt wäre, dass infolgedessen ein weiterer Verbleib angezeigt erschiene, ist – trotz ihrer im zu erwarten- den Mass erfolgten Integration und ihres unstrittigen Wohlverhaltens – nicht ersichtlich und wird auch nicht substanziiert dargetan. Insbesondere ver- mag auch die nach dem Scheitern der Ehe aufgenommene Arbeitstätigkeit keinen nachehelichen Härtefall zu begründen, sondern ist als normaler Schritt in die Arbeitswelt zu betrachten. Es handelt sich bei ihrer Tätigkeit</w:t>
      </w:r>
    </w:p>
    <w:p>
      <w:r>
        <w:t>- 10 - als Verpackerin (Beschwerdebeilage 7) auch nicht um eine qualifizierte Tätigkeit, die nur in der Schweiz ausgeübt werden könnte. Ebenso wenig ist davon auszugehen, dass die soziale Wiedereingliede- rung der Beschwerdeführerin – die im Kosovo aufgewachsen und soziali- siert worden ist und dort nach unbestritten gebliebener Feststellung der Vorinstanz ein Universitätsstudium absolviert hat – bei einer Rückkehr in ihr Herkunftsland ernsthaft gefährdet wäre. Daran ändert auch nichts, dass die Beschwerdeführerin nach eigenen Angaben im Kosovo keine Familien- angehörigen mehr hat, zumal sie nicht darlegt, dass die Familienangehöri- gen den Kosovo nach ihrer Einreise in die Schweiz verlassen hätten und sich die Situation im Kosovo anders präsentieren würde, als bei ihrer Aus- reise. Zu Recht weist die Vorinstanz auf ihre im Kosovo erworbene höhere Berufsbildung als Primarlehrerin mit gutem Abschluss hin, welche ihr beim Finden einer geeigneten Anstellung zu Nutze kommen dürfte. Ebenso wenig hat die Beschwerdeführerin substanziiert dargelegt, inwiefern sie als geschiedene Frau besonders gefährdet wäre. Insbesondere ist Beschwer- debeilage 5 (Sorgerechtsregelung und Rückkehrperspektive für eine allein- erziehende Frau aus Kosovo, Gutachten der Schweizerischen Flüchtlings- hilfe, Bern 2004) einerseits nicht einschlägig und anderseits veraltet. Rich- tig ist, dass die wirtschaftliche Situation im Kosovo schwierig ist (Beschwer- debeilage 2: Wirtschaftsbericht Kosovo 2020, Schweizerische Botschaft Mai 2021). Dies wurde durch die Vorinstanz auch nicht verkannt, führt aber weder einzeln betrachtet noch bei Berücksichtigung sämtlicher Aspekte dazu, dass bei der Beschwerdeführerin ein nachehelicher Härtefall vorlie- gen würde. Dies umso weniger, als ihr als Primarlehrerin intakte berufliche Wiedereingliederungschancen zu attestieren sind.</w:t>
      </w:r>
    </w:p>
    <w:p>
      <w:r>
        <w:rPr>
          <w:b/>
        </w:rPr>
        <w:t>E. 5.4</w:t>
      </w:r>
    </w:p>
    <w:p>
      <w:r>
        <w:t>Auch sonst sind keine Anhaltspunkte aus den Akten ersichtlich oder wer- den substanziiert geltend gemacht, welche für die Annahme wichtiger per- sönlicher Gründe im Sinne von Art. 50 Abs. 1 lit. b und Abs. 2 AIG i.V.m. Art. 31 Abs. 1 VZAE sprechen würden. Entgegen der Auffassung der Beschwerdeführerin ist für das Vorliegen wichtiger persönlicher Gründe im Sinne der genannten Bestimmungen ins- besondere auch nicht relevant, dass ihr Ehemann die eheliche Wohnung grundlos verlassen und im Scheidungsverfahren einen äusserst schlechten Eindruck hinterlassen habe (act. 14 f.). Die einseitige Beendigung der ehe- lichen Beziehung durch den nachziehenden Ehegatten begründet für sich allein keinen nachehelichen Härtefall im Sinne der Rechtsprechung.</w:t>
      </w:r>
    </w:p>
    <w:p>
      <w:r>
        <w:rPr>
          <w:b/>
        </w:rPr>
        <w:t>E. 6</w:t>
      </w:r>
    </w:p>
    <w:p>
      <w:r>
        <w:t>Unter den dargelegten Umständen ist sodann nicht zu beanstanden, wenn die Vorinstanz die Erteilung einer Härtefallbewilligung im Sinne von Art. 30 Abs. 1 lit. b AIG verneint (act. 6). Liegen keine wichtigen persönlichen</w:t>
      </w:r>
    </w:p>
    <w:p>
      <w:r>
        <w:t>- 11 - Gründe nach Art. 50 Abs. 1 lit. b AIG vor und werden bei der Prüfung dieser Frage die Kriterien gemäss Art. 31 VZAE berücksichtigt, liegt regelmässig auch kein schwerwiegender persönlicher Härtefall im Sinne von Art. 30 Abs. 1 lit. b AIG vor. Es sind denn auch keine Umstände ersichtlich oder werden vorgebracht, die unabhängig von der Ehe auf das Bestehen einer solchen Härtefallsituation hindeuten würden.</w:t>
      </w:r>
    </w:p>
    <w:p>
      <w:r>
        <w:rPr>
          <w:b/>
        </w:rPr>
        <w:t>E. 7</w:t>
      </w:r>
    </w:p>
    <w:p>
      <w:r>
        <w:t>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 tionsregulatorischen Überlegungen erschöpft (vgl. zum Ganzen Art. 31 Abs. 1 VZAE mit Art. 96 Abs. 1 AIG; Entscheid des Verwaltungsgerichts WBE.2021.84 vom 12. August 2021, Erw. II/5). Im Rahmen der vorstehenden Erwägungen wurde unter Berücksichtigung der Kriterien von Art. 31 VZAE festgestellt, dass bei der Beschwerde- führerin, die ihren abgeleiteten Bewilligungsanspruch zwecks Verbleibs bei ihrem früheren Ehemann verloren hat, weder ein nachehelicher Härtefall noch ein schwerwiegender persönlicher Härtefall vorliegt. Damit steht fest, dass die Nichtverlängerung der bisherigen sowie die Verweigerung einer neuen Aufenthaltsbewilligung und die Wegweisung der Beschwerde- führerin aus der Schweiz auch vor dem Gebot der Verhältnismässigkeit standhalten. Auf eine erneute Darlegung und detaillierte Bemessung der zu berücksichtigenden Interessen kann unter diesen Umständen verzichtet werden.</w:t>
      </w:r>
    </w:p>
    <w:p>
      <w:r>
        <w:rPr>
          <w:b/>
        </w:rPr>
        <w:t>E. 8</w:t>
      </w:r>
    </w:p>
    <w:p>
      <w:r>
        <w:t>Hinsichtlich der Prüfung, ob die Verweigerung des weiteren Aufenthalts der Beschwerdeführerin in der Schweiz und die damit verbundene Wegwei- sung vor Art. 8 der Konvention zum Schutze der Menschenrechte und Grundfreiheiten vom 4. November 1950 (EMRK; SR 0.101) standhalten, kann vollumfänglich auf die zutreffenden Ausführungen der Vorinstanz ver- wiesen werden. Eine Verletzung von Art. 8 EMRK ist nicht ersichtlich und wird auch nicht behauptet (act. 6, 16).</w:t>
      </w:r>
    </w:p>
    <w:p>
      <w:r>
        <w:rPr>
          <w:b/>
        </w:rPr>
        <w:t>E. 9</w:t>
      </w:r>
    </w:p>
    <w:p>
      <w:r>
        <w:t>Entgegen der Auffassung der Beschwerdeführerin (act. 17 f.) stehen der Wegweisung auch keine Hindernisse im Sinne von Art. 83 AIG entgegen.</w:t>
      </w:r>
    </w:p>
    <w:p>
      <w:r>
        <w:t>- 12 - Namentlich lässt weder die Wirtschaftslage im Kosovo noch ihre Situation als alleinstehende, geschiedene Frau den Vollzug der Wegweisung als un- zumutbar im Sinne von Art. 83 Abs. 4 AIG erscheinen.</w:t>
      </w:r>
    </w:p>
    <w:p>
      <w:r>
        <w:rPr>
          <w:b/>
        </w:rPr>
        <w:t>E. 10</w:t>
      </w:r>
    </w:p>
    <w:p>
      <w:r>
        <w:t>Hinsichtlich der implizit beantragten Bewilligung der unentgeltlichen Rechtspflege für das vorinstanzliche Einspracheverfahren ist festzuhalten, dass die Vorinstanz zu Recht darauf hingewiesen hat, die Beschwerdefüh- rerin habe ihre Bedürftigkeit nicht nachgewiesen, da sie nicht belegt habe, dass sie von ihrem Ehemann keinen Prozesskostenvorschuss hätte erwir- ken können. Dies gilt umso mehr, als aus den Akten nicht hervorgeht, dass die Beschwerdeführerin bereits geschieden wäre. Überdies ist die Beurtei- lung der Einsprache als aussichtsloses Rechtsmittel nicht zu beanstanden. Bereits aus der erstinstanzlichen Verfügung ging klar hervor, dass die Chancen eines Obsiegens beträchtlich geringer waren als die Verlustge- fahr.</w:t>
      </w:r>
    </w:p>
    <w:p>
      <w:r>
        <w:rPr>
          <w:b/>
        </w:rPr>
        <w:t>E. 11</w:t>
      </w:r>
    </w:p>
    <w:p>
      <w:r>
        <w:t>Zusammenfassend steht fest, dass die Nichtverlängerung der bisherigen sowie die Verweigerung einer neuen Aufenthaltsbewilligung und die Weg- weisung der Beschwerdeführerin gemäss nationalem Recht nicht zu bean- standen sind und vor Art. 8 EMRK standhalten. Nachdem auch dem Voll- zug der Wegweisung keine Hindernisse entgegenstehen, ist der Entscheid der Vorinstanz nicht zu beanstanden und die Beschwerde ist abzuweisen.</w:t>
      </w:r>
    </w:p>
    <w:p>
      <w:r>
        <w:rPr>
          <w:b/>
        </w:rPr>
        <w:t>E. 12</w:t>
      </w:r>
    </w:p>
    <w:p>
      <w:r>
        <w:t>Die Beschwerdeführerin offeriert in ihrer Beschwerde mehrfach eine Par- teibefragung als Beweis und macht sinngemäss geltend, sie habe einen Anspruch, persönlich angehört zu werden (act. 19). Diesbezüglich ist fest- zuhalten, dass es dem Verwaltungsgericht freisteht, im Rahmen einer anti- zipierten Beweiswürdigung auf eine Partei- und/oder Zeugenbefragung zu verzichten, wenn dies zur Abklärung des Sachverhalts nicht notwendig er- scheint (BGE 136 I 229, Erw. 5.3; BGE 134 I 140, Erw. 5.3; Aargauische Gerichts- und Verwaltungsentscheide [AGVE] 2008, S. 312, Erw. 3.1, und 2004, S. 154, Erw. 1a, je mit Hinweisen). Vorliegend ergibt sich die In- teressenlage der Beschwerdeführerin vollumfänglich aus den Akten und es bestehen keine Unklarheiten hinsichtlich des rechtserheblichen Sachver- halts, welche die Durchführung einer Parteibefragung erforderlich erschei- nen lassen würden. Dass sich die Sachlage aufgrund einer Parteibefragung anders präsentieren würde, als sie aus den Akten hervorgeht und den vor- liegenden Erwägungen zu Grunde liegt, und demzufolge zu einem anderen Entscheid führen würde, ist nicht ersichtlich. Überdies besteht kein auf Art. 6 Ziff. 1 EMRK gestützter Anspruch auf Durchführung einer mündlichen Verhandlung und auch der Anspruch auf rechtliches Gehör gemäss Art. 29 Abs. 2 BV räumt grundsätzlich keinen Anspruch auf eine mündliche Ver- handlung bzw. Anhörung ein (Urteil des Bundesgerichts 2C_578/2009 vom</w:t>
      </w:r>
    </w:p>
    <w:p>
      <w:r>
        <w:t>- 13 - 23. Februar 2010, Erw. 2.3 mit Hinweis). Auf die Durchführung einer Par- teibefragung wird daher verzichtet.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