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WBE.2022.64 vom 10. November 2022</w:t>
      </w:r>
    </w:p>
    <w:p>
      <w:r>
        <w:t>AG Verwaltungsgericht, 2022-11-10, DE</w:t>
      </w:r>
    </w:p>
    <w:p>
      <w:r>
        <w:rPr>
          <w:b/>
        </w:rPr>
        <w:t xml:space="preserve">Quelle: </w:t>
      </w:r>
      <w:r>
        <w:t>https://mcp.opencaselaw.ch/entscheid/ag_verwaltungsgericht_WBE.2022.64</w:t>
      </w:r>
    </w:p>
    <w:p>
      <w:r>
        <w:t>FR: AG_VERWALTUNGSGERICHT WBE.2022.64 du 10 novembre 2022</w:t>
      </w:r>
    </w:p>
    <w:p>
      <w:r>
        <w:t>IT: AG_VERWALTUNGSGERICHT WBE.2022.64 del 10 novembre 2022</w:t>
      </w:r>
    </w:p>
    <w:p>
      <w:pPr>
        <w:pStyle w:val="Heading2"/>
      </w:pPr>
      <w:r>
        <w:t>Erwägungen</w:t>
      </w:r>
    </w:p>
    <w:p>
      <w:r>
        <w:rPr>
          <w:b/>
        </w:rPr>
        <w:t>E. 3</w:t>
      </w:r>
    </w:p>
    <w:p>
      <w:r>
        <w:t>Die Kosten für die zufolge Gutheissung der Anträge gemäss Ziff. 2 vorzunehmenden Korrekturen am Vermessungswerk seien dem Staat Aargau aufzuerlegen.</w:t>
      </w:r>
    </w:p>
    <w:p>
      <w:r>
        <w:t>- 4 -</w:t>
      </w:r>
    </w:p>
    <w:p>
      <w:r>
        <w:rPr>
          <w:b/>
        </w:rPr>
        <w:t>E. 3.1</w:t>
      </w:r>
    </w:p>
    <w:p>
      <w:r>
        <w:t>Die Beschwerdeführerin macht weiter geltend, im Bereich ihrer Parzelle Nr. aaa sei der Abschluss der Gewässerparzellen Nrn. fff und bbb nicht gesetzeskonform. Dieser verlaufe nicht vollständig entlang der Hochwas- serschutzverbauung, sondern schliesse den dahinterliegenden öffentlichen Platz mit ein. Die betreffende Verbauung sei der jeweiligen Gewässerpar- zelle zuzuordnen. Der öffentliche Platz, dessen Zugang über Parzelle Nr. aaa erfolge, habe demgegenüber einen funktionalen Zusammenhang mit dieser Parzelle und gehöre daher zum Grundstück der Beschwerdefüh- rerin. Die Grenzziehung habe so zu erfolgen, dass die Gewässerparzellen Nrn. fff und bbb lediglich noch die Hochwasserschutzverbauung umfassten und die Restfläche mit dem öffentlichen Platz der Parzelle Nr. aaa zugeordnet werde.</w:t>
      </w:r>
    </w:p>
    <w:p>
      <w:r>
        <w:rPr>
          <w:b/>
        </w:rPr>
        <w:t>E. 3.2</w:t>
      </w:r>
    </w:p>
    <w:p>
      <w:r>
        <w:t>Das DVI, Abteilung Register und Personenstand, führt aus, der in der amt- lichen Vermessung bei Parzelle Nr. aaa erfasste Grenzverlauf entspreche der bisherigen Grundbuchvermessung. Die betreffenden Parzellengrenzen seien im Jahr 1988 aufgrund einer Grenzmutation mittels eines öffentlich beurkundeten Vertrags geändert worden. Die von der Beschwerdeführerin geforderte Grenzziehung könne nicht im Rahmen der amtlichen Vermes- sung erfolgen und nicht mit dem Hochwasserschutz begründet werden.</w:t>
      </w:r>
    </w:p>
    <w:p>
      <w:r>
        <w:t>- 12 - Entsprechende Grenzänderungen hätten gestützt auf Art. 25 VAV mit einer ordentlichen Grenzmutation, d.h. mit einem öffentlich beurkundeten Ver- trag unter Einbezug aller Betroffenen, zu erfolgen.</w:t>
      </w:r>
    </w:p>
    <w:p>
      <w:r>
        <w:rPr>
          <w:b/>
        </w:rPr>
        <w:t>E. 3.3</w:t>
      </w:r>
    </w:p>
    <w:p>
      <w:r>
        <w:t>Die Beschwerdeführerin übersieht, dass die beanstandete Grenzziehung bei Parzelle Nr. aaa auf einer Mutation aus dem Jahre 1988 beruht. Dabei handelt es sich um eine bereits vermarkte Grenze (vgl. Vorakten S. 36). Mutationen umfassen Änderungen von Liegenschaften und selbständigen und dauernden Rechten in Bezug auf ihre geometrische Bestimmtheit (ins- besondere Fläche und Inhalt); sie führen zur Änderung eines Grundbuch- eintrags (vgl. HUSER, a.a.O., Rz. 734 ff.; ADRIAN MÜHLEMATTER, Teilung und Vereinigung von Grundstücken, in: Der Bernische Notar [BN] 2018, S. 35 f.). Entsprechende Grenzänderungen verschieben die Grenzen eines Grundstücks und erfolgen immer im Kontakt zwischen Nachbareigentü- mern (HUSER, a.a.O., Rz. 738 ff.). Die Abgrenzung der Parzelle Nr. aaa im Verhältnis zu den Gewässerpar- zellen Nrn. fff und bbb ist auf eine Grenzbereinigung zurückzuführen. Dazu schlossen die Beschwerdeführerin, die Einwohnergemeinde Q., der Kanton Aargau und weitere Eigentümer den Abtretungsvertrag mit Parzellierungen und Vereinigungen, errichtet in öffentlicher Urkunde vom 7. November 1988 (Beschwerdeantwortbeilage 6). Dem betreffenden Grundbucheintrag vom 27. Dezember 1988 lag diese Mutationsurkunde mit Mutationsplan (Art. 66 Abs. 2 TVAV) und Mutations-Tabelle Nr. 2844 (Art. 66 Abs. 3 TVAV) zu Grunde (vgl. Beschwerdeantwortbeilagen 6 f.). Die Grenzbereinigung erfolgte unter Einbezug des Kantons als Eigentümer der Gewässerparzellen sowie der Beschwerdeführerin als Eigentümerin der angrenzenden Parzelle Nr. aaa. Im Rahmen der betreffenden Mutation wurden die Uferverbauungen und deren Flächen, welche die Beschwerde- führerin nunmehr ihrer Parzelle Nr. aaa zuschlagen möchte, den Gewäs- serparzellen Nrn. fff und bbb zugeordnet. In der neuen amtlichen Vermessung besteht keine Möglichkeit, den betreffenden Plan für das Grundbuch dahingehend abzuändern, dass bezüglich der Uferverbauun- gen eine davon abweichende Grenzziehung erfolgt. Die Beschwerdeführe- rin verhält sich insofern widersprüchlich, als sie im Jahre 1988 der Grenzänderung zugestimmt hatte. Auf ihre aktuellen Forderungen konnte der Geometer im Rahmen seiner Erhebungen nicht eingehen. 4.</w:t>
      </w:r>
    </w:p>
    <w:p>
      <w:r>
        <w:rPr>
          <w:b/>
        </w:rPr>
        <w:t>E. 4</w:t>
      </w:r>
    </w:p>
    <w:p>
      <w:r>
        <w:t>Unter gesetzlichen Kosten- und Entschädigungsfolgen. Zudem stellen wir im Namen der Beschwerdeführerin die folgenden Ver- fahrensanträge:</w:t>
      </w:r>
    </w:p>
    <w:p>
      <w:r>
        <w:rPr>
          <w:b/>
        </w:rPr>
        <w:t>E. 4.1</w:t>
      </w:r>
    </w:p>
    <w:p>
      <w:r>
        <w:t>Als Ergebnis ist somit festzuhalten, dass das Vermessungsrecht keine Grundlage bietet, um Uferverbauungen und Uferböschungen auf Parzelle Nr. ccc der Gewässerparzelle Nr. ggg zuzuordnen. Fragen im Zusam- menhang mit dem Eigentum an öffentlichen Gewässern, dem Gewässer- raum, Konzessionen für die örtlichen Wasserkraftwerke und dem Unterhalt</w:t>
      </w:r>
    </w:p>
    <w:p>
      <w:r>
        <w:t>- 13 - von Uferbefestigungen sind für die amtliche Vermessung nicht relevant. Schliesslich beruht die Abgrenzung von Parzelle Nr. aaa auf einer Grenz- bereinigung aus dem Jahre 1988. Die betreffende Mutation kann im Rah- men der neuen amtlichen Vermessung nicht gewissermassen rückgängig gemacht werden. Zusammenfassend erweist sich die Beschwerde als unbegründet und ist abzuweisen.</w:t>
      </w:r>
    </w:p>
    <w:p>
      <w:r>
        <w:rPr>
          <w:b/>
        </w:rPr>
        <w:t>E. 4.2</w:t>
      </w:r>
    </w:p>
    <w:p>
      <w:r>
        <w:t>Da ausschliesslich Rechtsfragen zu beantworten sind, ist kein Augenschein durchzuführen. Sachverhaltsfeststellungen vor Ort sind nicht angezeigt. Der betreffende Beweisantrag ist abzuweisen. Weitere Beweise sind in an- tizipierter Beweiswürdigung nicht zu erheben. Die betreffenden Beweisan- träge sind ebenfalls abzuweisen. Der Antrag auf Sistierung des Verfahrens wird mit dem vorliegenden Ent- scheid gegenstandslos. Effektiv war eine Sistierung nicht angezeigt, da die Vorinstanz im Verfahren der amtlichen Vermessung keinen Spielraum für eine einvernehmliche Lösung sah. Ebenfalls gegenstandslos wird der Verfahrensantrag, "überall, wo die neuen Grenzen bereits vermerkt sind (namentlich im agis), den rechtmäs- sigen Zustand herzustellen und die betroffenen Stellen darüber zu orientie- ren." Mangels Rechtsverbindlichkeit insbesondere der Online-Karten be- stand hierzu von vornherein kein Anlass. III. 1. Nach der Rechtsprechung des Verwaltungsgerichts hat die beschwerde- führende Gemeinde die Verfahrenskosten zu tragen, wenn sie unterliegt (vgl. AGVE 2006, S. 285; § 31 Abs. 2 VRPG). Entsprechend dem Verfah- rensausgang hat die Beschwerdeführerin somit die verwaltungsgerichtli- chen Kosten zu bezahlen. Die Staatsgebühr wird unter Berücksichtigung des Zeitaufwands und der Bedeutung der Sache auf Fr. 1'200.00 festgelegt (vgl. § 3 Abs. 1 i.V.m. § 22 Abs. 1 lit. c des Dekrets über die Verfahrenskosten vom 24. November 1987 [Verfahrenskostendekret, VKD; SAR 221.150]). Der Aufwand hat sich aufgrund der parallelen Verfahren WBE.2022.62 und WBE.2022.63 redu- ziert. Für die Kanzleigebühr und die Auslagen wird auf §§ 25 ff. VKD ver- wiesen. 2. Eine Parteientschädigung ist bei diesem Ergebnis nicht geschuldet (vgl. § 29 i.V.m. § 32 Abs. 2 VRPG).</w:t>
      </w:r>
    </w:p>
    <w:p>
      <w:r>
        <w:t>- 14 - Das Verwaltungsgericht erkennt:</w:t>
      </w:r>
    </w:p>
    <w:p>
      <w:r>
        <w:rPr>
          <w:b/>
        </w:rPr>
        <w:t>E. 5</w:t>
      </w:r>
    </w:p>
    <w:p>
      <w:r>
        <w:t>Das Verwaltungsgericht hat den Fall am 10. November 2022 beraten und entschieden. Das Verwaltungsgericht zieht in Erwägung: I. 1. Gegen letztinstanzliche Entscheide der Verwaltungsbehörden ist die Ver- waltungsgerichtsbeschwerde zulässig (§ 54 Abs. 1 des Gesetzes über die</w:t>
      </w:r>
    </w:p>
    <w:p>
      <w:r>
        <w:t>- 5 - Verwaltungsrechtspflege vom 4. Dezember 2007 [Verwaltungsrechtspfle- gegesetz, VRPG; SAR 271.200]). Nach § 22 Abs. 1 des Gesetzes über die Geoinformation im Kanton Aargau vom 24. Mai 2011 (Kantonales Geoin- formationsgesetz, KGeoIG; SAR 740.100) sind Einsprachen gegen amtli- che Vermessungen an das zuständige Departement Volkswirtschaft und Inneres zu richten (vgl. auch § 40 lit. a der Verordnung über die Geoinfor- mation im Kanton Aargau vom 16. November 2011 [Kantonale Geoinfor- mationsverordnung, KGeoIV; SAR 740.111]). Dessen Einspracheent- scheide können an das Verwaltungsgericht weitergezogen werden (§ 22 Abs. 2 KGeoIG). Das Verwaltungsgericht ist somit zur Beurteilung vorlie- gender Beschwerde zuständig. 2. Zur Beschwerde ist befugt, wer ein schutzwürdiges eigenes Interesse an der Aufhebung oder Änderung eines Entscheids hat (§ 42 lit. a VRPG). Die Beschwerdeführerin verlangt Korrekturen an der amtlichen Vermessung bzw. am Grenzverlauf zwischen gemeindeeigenen Parzellen und der Ge- wässerparzelle (Reuss). Durch die beanstandete Vermarkung bzw. Vermessung der betreffenden Grundstücksgrenzen ist sie beschwert und somit zur Beschwerde legitimiert. 3. Die weiteren Beschwerdevoraussetzungen geben zu keinen Bemerkungen Anlass. Auf die frist- und formgerecht erhobene Beschwerde ist einzutre- ten. 4. Mit der Verwaltungsgerichtsbeschwerde können die unrichtige oder unvoll- ständige Sachverhaltsfeststellung sowie Rechtsverletzungen gerügt wer- den (§ 55 Abs. 1 VRPG). Die Rüge der Unangemessenheit ist ebenfalls zulässig (vgl. § 55 Abs. 3 lit. f VRPG i.V.m. Art. 28 Abs. 3 lit. e der Verord- nung über die amtliche Vermessung vom 18. November 1992 [VAV; SR 211.432.2]). II. 1. 1.1. Die Beschwerdeführerin beantragt in den Verfahren WBE.2022.62 (Be- schwerdeführerin Einwohnergemeinde Q.) und WBE.2022.63 (Beschwerdeführerinnen Einwohnergemeinde Q. und Ortsbürgergemeinde Q.) die Vereinigung mit dem vorliegenden Verfahren. Diese richten sich gegen denselben Entscheid der Abteilung Register und Personenstand vom 18. Januar 2022, betreffen aber andere Parzellen, die im Eigentum der Ortsbürgergemeinde bzw. der Einwohner- und Ortsbürgergemeinde stehen.</w:t>
      </w:r>
    </w:p>
    <w:p>
      <w:r>
        <w:t>- 6 - Eine Verfahrensvereinigung wäre bei dieser Ausgangslage grundsätzlich möglich. Angesichts der unterschiedlichen Eigentümerschaften an den je- weiligen Parzellen mit anderen Körperschaften ist jedoch darauf zu verzich- ten. Eine getrennte Beurteilung erlaubt, besser auf spezifische Begeben- heiten der betreffenden Ufer- bzw. Wegparzellen einzugehen. Das Risiko sich widersprechender Urteile besteht im vorliegenden Zusammenhang nicht, wenn die separat geführten Verfahren koordiniert werden. Somit wird der Antrag auf Vereinigung der Beschwerdeverfahren WBE.2022.62, WBE.2022.63 und WBE.2022.64 abgewiesen. 1.2. Die Unterlagen aus den anderen Beschwerdeverfahren liegen vor (vgl. § 17 Abs. 1 VRPG). 2. 2.1. Die Beschwerdeführerin wehrt sich zunächst gegen die Abgrenzung ihrer Parzelle Nr. ccc gegenüber der Gewässerparzelle der Reuss. Ihrer Ansicht nach sind die betroffenen Ufermauern und -böschungen den jeweiligen Gewässerparzellen bzw. dem Eigentümer des Gewässers (dem Kanton Aargau) zuzuordnen. Der Gewässerraum sei ohne Einfluss auf das Ei- gentum. Die Uferlinie des mittleren Sommerwasserstands (§ 31 KGeoIV) gelte lediglich als Grenze eines öffentlichen Gewässers, wenn keine Ge- wässerparzelle ausgeschieden bzw. das Gewässer nicht vermarkt sei und keine Vegetationsgrenze (Schilf, Ufervegetation, Auen) bestehe. Die Reuss sei im betreffenden Bereich bereits vermarkt und es bestünden ver- bindliche Grenzpunkte und Grenzlinien. Die dortigen Uferabschnitte seien mit Ufermauern oder künstlichen Uferböschungen korrigiert bzw. verbaut. Einige Ufermauern hätten Zug gegen das Land, seien also leicht vom Ge- wässer weggeneigt. Weiter seien Spundwände vorhanden, die funktional zu den Ufermauern gehörten, da sie diese stützten und deren Unterspülung verhinderten. Die betreffenden Mauerwerke seien der jeweiligen Gewäs- serparzelle zuzurechnen. Gemäss § 116 Abs. 2 des Gesetzes über Raum- entwicklung und Bauwesen vom 19. Januar 1993 (Baugesetz, BauG; SAR 713.100) erstrecke sich das Eigentum an einem Gewässer grundsätz- lich auf dessen sämtlichen Bestandteile. Das für den Unterhalt, die Uferbe- pflanzung und die Anlage von Uferwegen erforderliche Land sei nach Mög- lichkeit der Gewässerparzelle zuzueignen (§ 116 Abs. 3 BauG). Wasser- bauten für neue und geänderte Wasserläufe sowie die Neugestaltung von Ufern gehörten zu den Bestandteilen der Gewässer, was auch für Hoch- wasserschutzmassnahmen wie Verbauungen und Eindämmungen gelte. Nicht zu den öffentlichen Gewässern gehörten dagegen gemäss § 116 Abs. 2 BauG bewilligte Bauten und Anlagen zur Gewässernutzung, wo das sachenrechtliche Akzessionsprinzip durchbrochen werde. Im Rahmen der</w:t>
      </w:r>
    </w:p>
    <w:p>
      <w:r>
        <w:t>- 7 - Neuvermessung seien ohne Zustimmung der Beschwerdeführerin Ver- schiebungen der Parzellengrenze erfolgt, wobei Ufermauern und Dämme jeweils nicht den betreffenden Gewässerparzellen zuordnet würden. Bei Parzelle Nr. ccc bestehe auf der gesamten Länge der gemeinsamen Grenze eine bestockte, aufgeschüttete Uferböschung, d.h. ein Damm, der gemäss bisherigem Grenzverlauf überwiegend zur Gewässerparzelle Nr. ggg gehört habe. Die betreffende Unterhaltspflicht obliege dem Kanton als Gewässereigentümer. Dafür sei nicht die Beschwerdeführerin ver- antwortlich, was bei der Grenzziehung zu beachten sei. Der Grenzverlauf habe so zu erfolgen, dass der gesamte Damm konsequent der Gewässer- parzelle zugewiesen werde. Im Eventualstandpunkt macht die Beschwer- deführerin geltend, bei den Ufermauern und Dämmen auf der gemeindeei- genen Uferparzelle handle es sich um Bauten und Anlagen zur Gewäs- sernutzung. Das Projekt für das Kraftwerk B. und die Sanierung der Reussebene seien entsprechend der Konzession vom 23. November 1967 aufeinander abgestimmt worden. Im Rahmen der Sanierung seien durch den Kanton oder die Konzessionärin Hochwasserdämme angelegt worden. Die betreffende Konzession sehe vor, dass die Konzessionärin Dämme und Flussufer instand halte und dem Kanton das für den Flussbau erworbene Land abtrete. Auch nach der Konzession für das Was- serkraftwerk E. vom 1. September 1995 habe die Konzessionärin das Bett und die Ufer auf der Konzessionsstrecke instand zu halten und durch Verbauungen gegen Wasserangriff zu sichern. Soweit die betreffenden Anlagen nicht bereits im Eigentum des Kantons stünden, sei ein Heim- fallsrecht vorgesehen. Insofern dienten die betreffenden Ufermauern und Dämme der Nutzung des Gewässers bzw. der Herstellung von Elektrizität. Entsprechende Bauten und Anlagen stünden nicht im Eigentum der Be- schwerdeführerin, was aus der Abgrenzung der betroffenen Parzellen her- vorgehen müsse. 2.2. Das DVI, Abteilung Register und Personenstand, führt aus, die bestehende Grundbuchvermessung der Stadt Q. sei im Jahr 1998 vorerst mittels einer einfachen Katastererneuerung saniert worden. Da die Qualität damit nicht verbessert worden sei, hätten die betreffenden Daten bisher grösstenteils nur als provisorisch und nicht rechtsverbindlich gegolten. Sie hätten aufgrund von Art. 51 Abs. 1 VAV erneuert werden müssen. In den Grundbuchplänen der Erstvermessung aus dem Jahre 1896 sei die Reuss als eigenständiges, unvermarktes Grundstück ausgeschieden. Eine Grenz- feststellung sei damals nicht erfolgt, sondern es hätten die Uferlinien des mittleren Sommerwasserstands bzw. die Vegetationsgrenze als Grenzli- nien gegolten. Die Wasserfläche habe die Gewässerparzelle gebildet. Die betreffende Praxis tangiere den Gewässerunterhalt nicht. In der Reuss gäl- ten nur jene Abschnitte als vermarkt, bei welchen die Grenzen der Gewäs- serparzelle mittels einer Grenzmutation mit einem öffentlich beurkundeten Vertrag sowie Grenzpunkten vor Ort festgelegt, eingemessen und mittels</w:t>
      </w:r>
    </w:p>
    <w:p>
      <w:r>
        <w:t>- 8 - Grenzzeichen materialisiert worden seien. Die übrigen Grenzabschnitte der Reuss seien zwar im Grundbuch erfasst, gälten aber als unvermarkt. Auf- geworfene Fragen wie das Eigentum an Gewässern oder deren Beschaf- fenheit sowie Bau und Unterhalt hätten in der amtlichen Vermessung grundsätzlich keinen Einfluss auf die (unvermarkten) Grenzlinien des Ge- wässers. Die Konzessionen für die Wasserkraftwerke B. und E. seien nicht Bestandteil der amtlichen Vermessung. Der mit der neuen Vermessung erfasste Grenzverlauf zwischen den Parzellen entspreche der Uferlinie des mittleren Sommerwasserstands (§ 31 KGeoIV), auch entlang der verbauten Uferstrecken. Bei letzteren würden Ufermauern teilweise einen Anzug (im Sinne von nicht senkrecht) aufweisen; dann bestehe zwischen der Wasserlinie und der Mauerkrone ein gewisser Abstand. Der beauftragte Unternehmer habe mit den Aufnahmen zur Parzellarvermessung die aktuelle Uferlinie der Reuss nachgeführt (Wasseroberfläche, Gerinne) und jene korrekt als Grenze des öffentlichen Gewässers definiert. Für die entsprechende Nachführung bzw. Grenzfeststellung nach Art. 13 VAV sei keine Zustimmung der betroffenen Grundeigentümer erforderlich. Die Vermessung sei korrekt erfolgt und die Parzellengrenzen seien – der Dynamik von Gewässern folgend – rechtskonform festgehalten. Eigentums- bzw. grundbuchrelevante Vermarkungen und Änderungen bedürften demgegenüber einer Mutation. 2.3. Die amtliche Vermessung umfasst das Erheben, Strukturieren, Verwalten und die Abgabe bodenbezogener Daten, die der Sicherung des Grundei- gentums dienen und gleichzeitig Grundlagen für die Erstellung von Landin- formations- und geografischen Informationssystemen darstellen (MEINRAD HUSER, Schweizerisches Vermessungsrecht, 3. Auflage, Zürich/Basel/ Genf 2014, Rz. 22). Sie beinhaltet insbesondere das Vermarken und Ver- messen der Grundstücksgrenzen (Art. 29 Abs. 2 lit. c des Bundesgesetzes über die Geoinformation vom 5. Oktober 2007 [Geoinformationsgesetz, GeoIG; SR 510.62]). Die Grundzüge der amtlichen Vermessung, für deren Durchführung die Kantone zuständig sind, werden in der VAV geregelt (Art. 29 Abs. 3 und Art. 34 Abs. 2 lit. a GeoIG). 2.4. Die Daten gemäss Datenmodell bilden einen der Bestandteile der amtli- chen Vermessung (Art. 5 lit. b VAV). Das Datenmodell beschreibt den In- halt gemäss Objektkatalog und die Datenstruktur in einer normierten Da- tenbeschreibungssprache (Art. 6 Abs. 1 VAV). Der Objektkatalog ordnet die erhobenen Messungen Informationsebenen zu, die technisch voreinan- der unabhängig sind; ihre Verbindung erfolgt aufgrund der geografischen Lage der Objekte, die durch das Landeskoordinatensystem festgelegt ist (HUSER, a.a.O., Rz. 399; Art. 7 der Technischen Verordnung des VBS über die amtliche Vermessung vom 10. Juni 1994 [TVAV; SR 211.432.21]). Der</w:t>
      </w:r>
    </w:p>
    <w:p>
      <w:r>
        <w:t>- 9 - Objektkatalog umfasst unter anderem die Informationsebenen "Bodenbe- deckung" und "Einzelobjekte" (Art. 6 Abs. 2 lit. b und c VAV). Eine Informa- tionsebene beinhaltet eines oder mehrere Themen, wobei ein Thema aus einem oder mehreren Objekten besteht; Gewässer (unterteilt in "stehende" und "fliessende Gewässer" sowie "Schilfgürtel") sind Bestandteil der Infor- mationsebene "Bodenbedeckung" (Art. 7 Abs. 1 lit. b Ziff. 4 TVAV), Ufer- verbauungen der Informationsebene "Einzelobjekte" (Art. 7 Abs. 1 lit. c TVAV). Die Geobasisdaten der Informationsebene "Bodenbedeckung", wozu die Gewässer gehören, beschreiben die tatsächliche Lage von Objekten im Raum, deren Ausdehnung und die Erscheinungsform (HUSER, a.a.O., Rz. 408). Gewässer umfassen alle Wasserflächen ohne die künstlichen Wasserbecken (Art. 17 Abs. TVAV). Zum Objekt "fliessendes Gewässer" gehören insbesondere Flüsse, Bäche und Kanäle, zum Objekt "stehendes Gewässer" insbesondere Seen und Weiher. Geometrisch werden diese in der Regel bei unbefestigten Ufern nach der an der Bodenbeschaffenheit erkennbaren Abgrenzung und bei befestigten Ufern nach der Befestigung abgegrenzt. Angrenzende Uferbefestigungen sind ihren Bodenbede- ckungsarten zuzuordnen (Art. 17 Abs. 2 TVAV). Zum Objekt "Schilfgürtel" gehören schliesslich die mit Schilf bedeckten Flächen, die den Übergang zwischen dem offenen Gewässer und der landseitigen Bodenbedeckung bilden. In der Gewässerfläche stehende isolierte Schilfbestände werden nicht erhoben (Art. 17 Abs. 3 TVAV). Die Geobasisdaten der Informationsebene "Einzelobjekte", wozu etwa Mauern und Uferverbauungen gehören, erfassen Objekte mit wichtigen Merkmalen der Bodenbedeckung, deren Eigenschaft oder Ausdehnung keine oder nur unwesentliche flächenmässige Bedeutung haben (HUSER, a.a.O., Rz. 412; Art. 20 TVAV). 2.5. Die technischen Vorgaben der amtlichen Vermessung stellen zur Begren- zung von stehenden und fliessenden Gewässern auf deren Bodenbede- ckung ab. In Bezug auf Ufermauern, Uferbefestigungen und Uferverbauun- gen gehen sie davon aus, dass diese flächenmässig von untergeordneter Bedeutung sind und ihrer jeweiligen Bodenbedeckungsart – sprich regel- mässig derjenigen Fläche, auf der sie sich befinden – zugeordnet werden (vgl. Art. 7 Abs. 1 lit. b und c, Art. 17 Abs. 2 sowie Art. 20 TVAV). Dies gilt auch bezüglich Ufermauern, die vom Gewässer "weggeneigt" sind. Folglich ist es grundsätzlich korrekt, solche Uferverbauungen auf den betreffenden Ufer- bzw. Wegparzellen zu erfassen. Im Bereich der unkorrigierten Wasserverläufe besteht die Schwierigkeit, dass die Natur zwar durch fliessende Übergänge geprägt ist, aber jede Flä- che in der amtlichen Vermessung abzugrenzen ist (HUSER, a.a.O.,</w:t>
      </w:r>
    </w:p>
    <w:p>
      <w:r>
        <w:t>- 10 - Rz. 409). Gemäss § 31 KGeoIV ist bei nicht vermarkten und nicht durch Uferschutzbauten eingefassten öffentlichen Gewässern auf die Uferlinie des mittleren Sommerwasserstands bzw. die Vegetationsgrenze abzustel- len. § 31 KGeoIV sieht demgegenüber nicht vor, Uferverbauungen und Uferböschungen der Gewässerparzelle zuzuschlagen. Die Reuss ist im Bereich der Parzelle Nr. ccc nicht vermarkt. Mit der Par- zellarvermessung (Neuvermessung) wurden die natürlich definierten, nicht vermarkten Gewässergrenzen an die aktuelle Situation angepasst. Auf eine Vermarkung wurde weiterhin verzichtet und von einem dynamischen Grenzverlauf ausgegangen; die Ausscheidung der Gewässer erfolgte an- hand der Wasseroberfläche bzw. des Gerinnes. Die Grenzen der Reussparzellen werden demnach neu durch die heute aktuelle Gewässer- linie bestimmt, entlang der unkorrigierten Verläufe anhand der Vegetations- grenze und entlang von Verbauungen anhand der Wasserlinie (ohne Ufer- verbauungen) (vgl. Beschwerdeantwort, S. 2 ff. und Vorakten S. 36). Es ist somit nicht erkennbar und wird in keiner Art und Weise dargetan, inwiefern die dermassen vorgenommene amtliche Vermessung fehlerhaft wäre. 2.6. Die vermessungstechnischen Vorgaben gelten unabhängig davon, dass die öffentlichen Gewässer gemäss § 116 Abs. 1 BauG grundsätzlich im Ei- gentum des Kantons sind. Sofern das Gewässer parzelliert ist, bestimmt die Grenze der Gewässerparzellen das Eigentum (ERICA HÄUPTLI- SCHWALLER, in: Kommentar zum Baugesetz des Kantons Aargau, Bern 2013, § 116 N 6). Es kann im Einzelfall sinnvoll sein, dass die Gewässer- parzelle die Uferbepflanzung und Uferwege mitumfasst. Eine Verpflichtung, die Uferbepflanzung und die Flächen für Uferwege zu erwerben und mit der Gewässerparzelle zu vereinigen, besteht hingegen aufgrund von § 116 Abs. 3 BauG nicht (vgl. HÄUPTLI-SCHWALLER, a.a.O., § 116 N 9). Mit der Eigentümerstellung an Uferverbauungen verbundene Rechtswirkungen können sich grundsätzlich nicht auf die Erhebungen der amtlichen Vermes- sung auswirken. In den Konzessionen für das Wasserkraftwerk B. vom 23. November 1967 (Beschwerdebeilage 16) und für das Wasserkraftwerk E. vom 1. September 1995 (Beschwerdebeilage 17) vorgesehene Unterhaltspflichten bleiben von der neuen amtlichen Vermessung un- berührt. Die Festlegung der Gewässerräume erfolgt in einem raumplanerischen Verfahren (vgl. Entscheid des Verwaltungsgerichts WBE.2018.322 vom 15. Juli 2019, Erw. II/6.3; Aargauische Gerichts- und Verwaltungsent- scheide [AGVE] 2012, S. 154). Im Kanton Aargau setzen die Gemeinden</w:t>
      </w:r>
    </w:p>
    <w:p>
      <w:r>
        <w:t>- 11 - den Gewässerraum in ihren Nutzungsplanungen eigentumsverbindlich um, der Kanton im Rahmen von Wasserbauprojekten (vgl. Richtplan, Kapitel L 1.2, S. 4, Planungsanweisung 1.1; Botschaft des Regierungsrats des Kan- tons Aargau an den Grossen Rat vom 14. Januar 2015, BauG, Änderung, Teilrevision Umsetzung des "Gewässerraums" gemäss Bundesrecht, Be- richt und Entwurf zur 1. Beratung, 15.18, S. 9). Die Festlegung des Gewäs- serraums der Reuss erfolgt somit nicht im Rahmen der amtlichen Vermes- sung. 2.7. Was die wasserbaulichen Aspekte von Uferverbauungen anbelangt, sind diese bewilligungspflichtig (vgl. § 120 BauG). Unterhaltspflichten wie die In- standstellung und Sanierung von Ufermauern, Dämmen und Verbauungen treffen dabei den Eigentümer des Gewässers und sind in der Regel eine Kantonsangelegenheit (vgl. § 121 Abs. 2 und § 122 BauG; HÄUPTLI- SCHWALLER, a.a.O., § 121 N 5 f., § 122 N 2). Soweit entsprechende Bauten und Anlagen der Wassernutzung dienen, ist diese grundsätzlich konzes- sions- bzw. bewilligungspflichtig (vgl. § 6 des Wassernutzungsgesetzes vom 11. März 2008 [WnG; SR 764.100]). Im Rahmen der Konzession bzw. Bewilligung können spezifische Unterhaltspflichten begründet und geregelt werden. Die betreffenden Bestimmungen und Vorschriften gelten unabhän- gig von der amtlichen Vermessung.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