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WBE.2022.461 vom 7. März 2023</w:t>
      </w:r>
    </w:p>
    <w:p>
      <w:r>
        <w:t>AG Verwaltungsgericht, 2023-03-07, DE</w:t>
      </w:r>
    </w:p>
    <w:p>
      <w:r>
        <w:rPr>
          <w:b/>
        </w:rPr>
        <w:t xml:space="preserve">Quelle: </w:t>
      </w:r>
      <w:r>
        <w:t>https://mcp.opencaselaw.ch/entscheid/ag_verwaltungsgericht_WBE.2022.461</w:t>
      </w:r>
    </w:p>
    <w:p>
      <w:r>
        <w:t>FR: AG_VERWALTUNGSGERICHT WBE.2022.461 du 7 mars 2023</w:t>
      </w:r>
    </w:p>
    <w:p>
      <w:r>
        <w:t>IT: AG_VERWALTUNGSGERICHT WBE.2022.461 del 7 marzo 2023</w:t>
      </w:r>
    </w:p>
    <w:p>
      <w:pPr>
        <w:pStyle w:val="Heading2"/>
      </w:pPr>
      <w:r>
        <w:t>Erwägungen</w:t>
      </w:r>
    </w:p>
    <w:p>
      <w:r>
        <w:rPr>
          <w:b/>
        </w:rPr>
        <w:t>E. 2</w:t>
      </w:r>
    </w:p>
    <w:p>
      <w:r>
        <w:t>Die Angelegenheit wird zur nochmaligen Durchführung des Einsprache- verfahrens im Sinne der Erwägungen und Fällung eines neuen Ein- spracheentscheides an die Vorinstanz zurückgewiesen.</w:t>
      </w:r>
    </w:p>
    <w:p>
      <w:r>
        <w:rPr>
          <w:b/>
        </w:rPr>
        <w:t>E. 2.1</w:t>
      </w:r>
    </w:p>
    <w:p>
      <w:r>
        <w:t>Die Einhaltung der gesetzlichen Beschwerdefrist stellt eine Sachurteils- voraussetzung dar, welche von Amtes wegen zu prüfen ist. Im Bereich der direkten Bundessteuer regeln Art. 140 Abs. 1 und Abs. 4 i.V.m. Art. 133 DBG (und soweit das Revisionsverfahren i.e.S. betroffen ist: Art. 149 Abs. 4 DBG, der auf die Vorschriften des Rekursverfahrens verweist) die Modalitäten einer rechtzeitigen Beschwerde an die kantonale Steuer- rekursinstanz (hier: Spezialverwaltungsgericht, Abt. Steuern). Danach be- ginnt die von Art. 140 Abs. 1 DBG statuierte 30-tägige Beschwerdefrist mit dem auf die Eröffnung folgenden Tag zu laufen; sie gilt als eingehalten, wenn die Beschwerde am letzten Tag der Frist bei der Rechtsmittelinstanz eingelangt ist, den schweizerischen PTT-Betrieben oder einer schweizeri- schen diplomatischen oder konsularischen Vertretung im Ausland überge- ben wurde (Art. 140 Abs. 4 i.V.m. Art. 133 Abs. 1 DBG). Anders als das kantonale Recht betreffend die Kantons- und Gemeinde- steuern (vgl. § 28 Abs. 1 VRPG i.V.m. Art. 145 der Schweizerischen Zivil- prozessordnung vom 19. Dezember 2008 [ZPO; SR 272]), kennt das Recht der direkten Bundessteuer keine Gerichtsferien und sind jene in Verfahren der direkten Bundessteuer mithin unbeachtlich (Urteil des Bundesgerichts 2C_1063/2014 vom 26. November 2014, Erw. 2.3 mit Verweis auf das Ur- teil 2C_503/2010 vom 11. November 2010 = StE 2011, B 92.8 Nr. 16, Erw. 2.3; SILVIA HUNZIKER/CORINNA BIGLER, in: MARTIN ZWEIFEL/MICHAEL BEUSCH [Hrsg.], Kommentar zum Schweizerischen Steuerrecht, DBG,</w:t>
      </w:r>
    </w:p>
    <w:p>
      <w:r>
        <w:rPr>
          <w:b/>
        </w:rPr>
        <w:t>E. 2.2</w:t>
      </w:r>
    </w:p>
    <w:p>
      <w:r>
        <w:t>Aus dem Dargelegten folgt einerseits, dass das Vorbringen des Beschwer- degegners, die Veranlagungsbehörde habe den Einspracheentscheid, wel- chen sie für die Kantons- und Gemeindesteuern sowie die direkte Bundes- steuer in ein- und demselben Verfahren gefällt habe, ausdrücklich und ins- besondere auch in Bezug auf die direkte Bundessteuer dem kantonalen (Verfahrens-)Recht unterstellt, worauf sie sich nun behaften lassen müsse, von vornherein fehlgeht. Denn, wie dargelegt, würde eine solche "Anwend- barkeitserklärung" von kantonalen Verfahrensvorschriften in einem die di- rekte Bundessteuer betreffenden Verfahren gegen Bundesrecht verstos- sen. Eine entsprechende Möglichkeit der Behörde besteht nicht und lässt sich entgegen der Ansicht des Beschwerdegegners auch nicht aus Art. 149</w:t>
      </w:r>
    </w:p>
    <w:p>
      <w:r>
        <w:t>- 7 - Abs. 4 DBG herleiten. Dieser gibt lediglich vor, dass ein allfälliges Revisi- onsverfahren nach den Vorschriften zu führen ist, welche auf den vom Re- visionsgesuch betroffenen Entscheid anwendbar waren, was – soweit es sich um einen Entscheid betreffend die direkte Bundessteuer handelt – nur die Vorschriften des DBG zum Veranlagungs- oder nachfolgenden Rechts- mittelverfahren, nicht aber kantonale Verfahrensvorschriften sein können. Andererseits lässt sich in Anwendung der geschilderten Rechtsgrundlagen auf die vorliegende Streitsache schliessen, dass die am 26. Januar 2021 der Post übergebene Rechtsmittelschrift an das Spezialverwaltungsgericht, Abt. Steuern, soweit sie sich auf die direkte Bundessteuer 2010 – 2016 bezog, verspätet eingereicht wurde. Denn der Einspracheentscheid vom</w:t>
      </w:r>
    </w:p>
    <w:p>
      <w:r>
        <w:rPr>
          <w:b/>
        </w:rPr>
        <w:t>E. 3</w:t>
      </w:r>
    </w:p>
    <w:p>
      <w:r>
        <w:t>Die Kosten des Rekurs- bzw. Beschwerdeverfahrens trägt der Staat.</w:t>
      </w:r>
    </w:p>
    <w:p>
      <w:r>
        <w:rPr>
          <w:b/>
        </w:rPr>
        <w:t>E. 3.1</w:t>
      </w:r>
    </w:p>
    <w:p>
      <w:r>
        <w:t>Steht fest, dass die Rechtsmittelfrist von Art. 140 Abs. 1 und Abs. 4 i.V.m. Art. 133 DBG bei der Anfechtung des Einspracheentscheides, soweit sich dieser auf die direkte Bundessteuer bezog, verpasst wurde, ist ferner zu klären, ob zugunsten des Beschwerdegegners vom Vorliegen eines Frist- wiederherstellungsgrundes auszugehen ist. Gemäss Art. 133 Abs. 3 DBG wird auf verspätete Einsprachen nur einge- treten, wenn der Steuerpflichtige nachweist, dass er durch Militär- oder Zi- vildienst, Krankheit, Landesabwesenheit oder andere erhebliche Gründe an der rechtzeitigen Einreichung verhindert war und dass die Einsprache innert 30 Tagen nach Wegfall der Hinderungsgründe eingereicht wurde.</w:t>
      </w:r>
    </w:p>
    <w:p>
      <w:r>
        <w:rPr>
          <w:b/>
        </w:rPr>
        <w:t>E. 3.2</w:t>
      </w:r>
    </w:p>
    <w:p>
      <w:r>
        <w:t>Wie der Beschwerdeführer zutreffend vorbringt, ist vorliegend davon aus- zugehen, dass der Vertreter des Beschwerdegegners irrtümlicherweise der</w:t>
      </w:r>
    </w:p>
    <w:p>
      <w:r>
        <w:t>- 8 - Ansicht war, die im kantonalen Recht herrschenden Gerichtsferien würden auch im Bereich der direkten Bundessteuer gelten, wird im Rekurs vom 26. Januar 2021 doch mit keinem Wort begründet, welche Umstände zur verspäteten Einreichung des sich auf die direkte Bundessteuer beziehen- den Rekurses geführt haben und weshalb eine Fristwiederherstellung ge- rechtfertigt sein soll. Vor Verwaltungsgericht wird nun sinngemäss geltend gemacht, der besagte Irrtum liege in der unrichtigen Rechtsmittelbelehrung des Einspracheentscheides vom 9. Dezember 2020 begründet, da diese explizit auf den Fristenstillstand verweise und diesen folglich auch in Bezug auf die direkte Bundessteuer "für anwendbar" erklärt habe. Unter diesen Umständen könne dem Vertreter die Inanspruchnahme der Gerichtsferien nicht vorgeworfen werden; dies umso mehr als sich aus der alleinigen Kon- sultation der einschlägigen Gesetzesbestimmungen zur direkten Bundes- steuer nicht ergebe, dass dort keine Gerichtsferien gelten würden. Dass eine behördliche "Anwendbarkeitserklärung" von kantonalen Verfah- rensbestimmungen (hier: Geltung von Gerichtsferien im Bereich der Kan- tons- und Gemeindesteuern) auf das Verfahren der direkten Bundessteuer nicht möglich ist, wurde bereits ausgeführt. Insofern zielt die Begründung des Vertreters des Beschwerdegegners ins Leere. Überdies ergibt sich, entgegen seinen Ausführungen, aus den einschlägigen Gesetzesbestim- mungen ohne Weiteres, dass im Bereich der direkten Bundessteuer keine Gerichtsferien gelten. Zu prüfen bleibt, ob sich der Vertreter des Beschwer- degegners nach Treu und Glauben auf die – seiner Ansicht nach – unrich- tige Rechtsmittelbelehrung verlassen durfte.</w:t>
      </w:r>
    </w:p>
    <w:p>
      <w:r>
        <w:rPr>
          <w:b/>
        </w:rPr>
        <w:t>E. 3.3</w:t>
      </w:r>
    </w:p>
    <w:p>
      <w:r>
        <w:t>Dies scheint bereits deshalb fraglich, weil es sich bei einer fehlerhaft be- rechneten Rechtsmittelfrist gemäss Bundesgericht um einen Rechtsfehler handelt und solche grundsätzlich nicht als Hinderungsgründe gemäss Art. 133 Abs. 3 DBG gelten (Urteil des Bundesgerichts 2C_628/2010, 2C_645/2010 vom 28. Juni 2011, Erw. 3.6). Ein Berufen auf den Ver- trauensschutz fällt darüber hinaus ausser Betracht, wenn die Unrichtigkeit einer Rechtsmittelbelehrung vom Rechtssuchenden erkannt wurde oder bei gebührender Aufmerksamkeit hätte erkannt werden müssen, was ins- besondere der Fall ist, wenn der Mangel durch eine blosse Konsultierung der massgebenden Verfahrensbestimmungen erkennbar gewesen wäre (BGE 135 III 374, Erw. 1.2.2.1). Von qualifizierten Rechtsberatern wird überdies verlangt, dass sie die einschlägigen Verfahrensvorschriften kennen und, sollte dies nicht ohnehin der Fall sein, sich von sich aus über die im Rechtsmittelverfahren geltenden Regeln in Kenntnis setzen (Urteil des Bundesgerichts 4A_573/2021 vom 17. Mai 2022, Erw. 3). Soweit Art. 133 DBG zudem eine detaillierte und abschliessende Regelung betref- fend die Fristenregelung im Bereich der direkten Bundessteuer enthält und dabei keine Gerichtsferien vorsieht, muss für einen Rechtsvertreter klar sein, dass – anders als ggf. im kantonalen Recht – die Rechtsmittelfristen</w:t>
      </w:r>
    </w:p>
    <w:p>
      <w:r>
        <w:t>- 9 - im bundessteuerlichen Verfahren nicht stillstehen (Urteil des Bundesge- richts 2C_628/2010, 2C_645/2010 vom 28. Juni 2011, Erw. 3.5). Sollten diesbezüglich – bspw. aufgrund einer unklaren Rechtsmittelbelehrung – Zweifel bestehen, obliegt es dem gewissenhaften Prozessvertreter, diese durch eigene Recherchen in Rechtsprechung und Literatur zu beseitigen (Urteil des Bundesgerichts 2C_331/2008 vom 27. Juni 2008, Erw. 2). Für den vorliegenden Fall bedeutet das Ausgeführte, dass sich der Vertre- ter des Beschwerdegegners als erfahrener Rechtsanwalt, der regelmässig in Verfahren vor aargauischen Steuergerichten prozessiert, nicht auf die Rechtsmittelbelehrung des Einspracheentscheids vom 9. Dezember 2020 hat verlassen dürfen. So weist diese zwar auf den für die Kantons- und Gemeindesteuern geltenden Fristenstillstand hin, jedoch ohne dabei zu präzisieren, dass sich dieser (nur) aus den kantonalen Bestimmungen von § 28 Abs. 1 VRPG i.V.m. Art. 145 ZPO ergibt. Ungeachtet dessen ist vom Vertreter des Beschwerdegegners, der über Erfahrung in steuerrechtlichen Verfahren verfügt, zu verlangen, dass er die einschlägigen Vorschriften in Bezug auf die direkte Bundessteuer kennt und entsprechend hätte wissen müssen, dass die Angaben in der Rechtsmittelbelehrung, soweit sie auf einen Fristenstillstand hinwiesen, für die Anfechtung des Entscheides hin- sichtlich der direkten Bundessteuer keine Geltung haben können. Wäre er sich diesbezüglich trotz seiner mehrjährigen Tätigkeit als Steueranwalt un- sicher gewesen, hätte er die Zweifel durch eine einfache Grobkontrolle (Ur- teil des Bundesgerichts 4A_573/2021 vom 17. Mai 2022 Erw. 3) der (mit Bezug auf die direkte Bundessteuer) unzutreffenden Rechtsmittelbeleh- rung des Einspracheentscheids beseitigen können und auch müssen. Insgesamt fehlt es somit an einem "erheblichen Grund" (Art. 133 Abs. 3 DBG), auf welchen sich der Vertreter des Beschwerdegegners zur Wieder- herstellung der verpassten Frist berufen kann, weshalb das am 26. Januar 2021 eingelegte Rechtsmittel in Bezug auf die direkte Bundessteuer 2010 – 2016 als verspätet gilt, zumal sich der Beschwerdegegner das pro- zessuale Fehlverhalten seiner vertraglichen Vertretung anrechnen lassen muss (Urteil des Bundesgerichts 2C_987/2017 vom 7. Dezember 2017, Erw. 3.4). 4. Die vorstehenden Erwägungen führen zum Ergebnis, dass das Spezialver- waltungsgericht, Abt. Steuern, auf die Rechtsmitteleingabe des Beschwer- degegners vom 26. Januar 2021, soweit sich diese auf die direkte Bundes- steuer 2010 – 2016 bezog, nicht hätte eintreten dürfen bzw. anstatt der Aufhebung und Rückweisung in diesem Umfang einen Nichteintretensent- scheid hätte fällen müssen. Die Beschwerde des KStA erweist sich folglich als begründet und ist gut- zuheissen. Das angefochtene Urteil ist, soweit es die direkte Bundessteuer</w:t>
      </w:r>
    </w:p>
    <w:p>
      <w:r>
        <w:t>- 10 - 2010 – 2016 und die Kosten- sowie Entschädigungsfolgen betrifft, aufzu- heben. Die Angelegenheit ist zur Fällung eines Nichteintretensentscheids in Bezug auf die direkte Bundessteuer sowie zur Neuverlegung der Kosten- und Entschädigungsfolgen des vorinstanzlichen Verfahrens an das Spezialverwaltungsgericht, Abt. Steuern, zurückzuweisen. III. 1. Dem Verfahrensausgang entsprechend wird der Beschwerdegegner kostenpflichtig (Art. 145 Abs. 2 i.V.m. Art. 144 Abs. 1 DBG; § 31 Abs. 2 VRPG). Parteikostenersatz fällt ausser Betracht (Art. 145 Abs. 2 DBG i.V.m. Art. 144 Abs. 3 und Art. 64 Abs. 1 des Bundesgesetzes über das Verwaltungsverfahren vom 20. Dezember 1968 [VwVG; SR 172.021]; § 32 Abs. 2 VRPG; Aargauische Gerichts- und Verwaltungsentscheide [AGVE] 2009, S. 287 f., Erw. 3). 2. Die Kosten und die Parteientschädigung des vorinstanzlichen Verfahrens sind, wie ausgeführt, gestützt auf den vorliegenden Entscheid vom Spezialverwaltungsgericht, Abt. Steuern, neu zu verlegen. Das Verwaltungsgericht erkennt:</w:t>
      </w:r>
    </w:p>
    <w:p>
      <w:r>
        <w:rPr>
          <w:b/>
        </w:rPr>
        <w:t>E. 4</w:t>
      </w:r>
    </w:p>
    <w:p>
      <w:r>
        <w:t>Aufl. 2022 [Kommentar DBG], N 29 zu Art. 140). Generell gilt, dass das Bundessteuerrecht hinsichtlich der Rechtsmittelfristen und deren Einhal- tung eine vollständige, abschliessende Regelung enthält, sodass in Verfah- ren betreffend die direkte Bundessteuer kein Raum für die Anwendung kan- tonaler Vorschriften zum Fristenstillstand besteht (SILVIA HUNZIKER/ CORINNA BIGLER, a.a.O., mit Verweis auf Urteil des Bundesgerichts 2C_331/2008 vom 27. Juni 2008, Erw. 1).</w:t>
      </w:r>
    </w:p>
    <w:p>
      <w:r>
        <w:rPr>
          <w:b/>
        </w:rPr>
        <w:t>E. 9</w:t>
      </w:r>
    </w:p>
    <w:p>
      <w:r>
        <w:t>Dezember 2020 wurde dem Vertreter des Beschwerdegegners ausweis- lich der Akten am 11. Dezember 2020 zugestellt, womit die 30- tägige Be- schwerdefrist am 12. Dezember 2020 zu laufen begann und – unter Be- rücksichtigung, dass der letzte Tag auf einen Sonntag (10. Januar 2021) fiel – bereits am Montag 11. Januar 2021 endete. Mangels Gerichtsferien im Recht der direkten Bundessteuer, wurde diese Frist im Gegensatz zu jener, die im Rekursverfahren, soweit sich dieses auf die Kantons- und Ge- meindesteuern 2010 – 2016 bezog, galt, nicht gehemmt und lief demnach früher aus. Daran ändert schliesslich auch nichts, dass es erstmals im Ein- spracheentscheid zu einer Vereinigung der Streitsache in Bezug auf die Kantons- und Gemeindesteuern 2010 – 2016 sowie die direkte Bundes- steuer 2010 – 2016 kam. Dieses Vorgehen liegt im Ermessen der Ein- sprachebehörde und ist in Bezug auf das anwendbare Verfahrensrecht ohne Auswirkung; namentlich kann es dadurch entgegen der Ansicht des Beschwerdegegners nicht zur "Unterstellung" der bundessteuerlichen Streitsache unter kantonales Verfahrensrecht kommen.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