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WBE.2022.357 vom 9. Mai 2023</w:t>
      </w:r>
    </w:p>
    <w:p>
      <w:r>
        <w:t>AG Verwaltungsgericht, 2023-05-09, DE</w:t>
      </w:r>
    </w:p>
    <w:p>
      <w:r>
        <w:rPr>
          <w:b/>
        </w:rPr>
        <w:t xml:space="preserve">Quelle: </w:t>
      </w:r>
      <w:r>
        <w:t>https://mcp.opencaselaw.ch/entscheid/ag_verwaltungsgericht_WBE.2022.357</w:t>
      </w:r>
    </w:p>
    <w:p>
      <w:r>
        <w:t>FR: AG_VERWALTUNGSGERICHT WBE.2022.357 du 9 mai 2023</w:t>
      </w:r>
    </w:p>
    <w:p>
      <w:r>
        <w:t>IT: AG_VERWALTUNGSGERICHT WBE.2022.357 del 9 maggio 2023</w:t>
      </w:r>
    </w:p>
    <w:p>
      <w:pPr>
        <w:pStyle w:val="Heading2"/>
      </w:pPr>
      <w:r>
        <w:t>Erwägungen</w:t>
      </w:r>
    </w:p>
    <w:p>
      <w:r>
        <w:rPr>
          <w:b/>
        </w:rPr>
        <w:t>E. 1</w:t>
      </w:r>
    </w:p>
    <w:p>
      <w:r>
        <w:t>A., geboren am tt.mm. 1999, erwarb den Führerausweis auf Probe der Ka- tegorie B (Personenwagen) am tt.mm. 2017 mit einer Gültigkeitsdauer bis und mit tt.mm. 2020. Ihm gegenüber wurde bis anhin die folgende Adminis- trativmassnahme ausgesprochen: 21.02.2019 Verwarnung (leichte Widerhandlung; Missachten Bril- lenauflage [begangen am 22.11.2018]).</w:t>
      </w:r>
    </w:p>
    <w:p>
      <w:r>
        <w:rPr>
          <w:b/>
        </w:rPr>
        <w:t>E. 2</w:t>
      </w:r>
    </w:p>
    <w:p>
      <w:r>
        <w:t>Nachdem A. am tt. Oktober 2021 den vorgeschriebenen Weiterbildungs- kurs absolviert hatte, erteilte ihm das Strassenverkehrsamt des Kantons Aargau (nachfolgend: Strassenverkehrsamt) am tt. Oktober 2021 den unbefristeten Führerausweis.</w:t>
      </w:r>
    </w:p>
    <w:p>
      <w:r>
        <w:rPr>
          <w:b/>
        </w:rPr>
        <w:t>E. 3</w:t>
      </w:r>
    </w:p>
    <w:p>
      <w:r>
        <w:t>Am tt. Oktober 2021 traf der Rapport der Kantonspolizei Zürich vom 4. Ok- tober 2021 beim Strassenverkehrsamt ein. Darin wurde A. unter anderem vorgeworfen, am 23. September 2021 auf der Autobahn A1 in Zürich zum Zweck des Rechtsüberholens den Pannenstreifen benützt, ohne die erfor- derliche Berechtigung ein Fahrzeug gelenkt und die Auflage der Brillen- tragpflicht missachtet zu haben.</w:t>
      </w:r>
    </w:p>
    <w:p>
      <w:r>
        <w:rPr>
          <w:b/>
        </w:rPr>
        <w:t>E. 4</w:t>
      </w:r>
    </w:p>
    <w:p>
      <w:r>
        <w:t>Mit instruktionsrichterlicher Verfügung vom 10. März 2023 wurden bei der Staatsanwaltschaft Zürich-Limmat die Strafakten angefordert und den Be- teiligten wurde die Zusammensetzung des Spruchkörpers bekannt gege- ben.</w:t>
      </w:r>
    </w:p>
    <w:p>
      <w:r>
        <w:rPr>
          <w:b/>
        </w:rPr>
        <w:t>E. 5</w:t>
      </w:r>
    </w:p>
    <w:p>
      <w:r>
        <w:t>Am 14. März 2023 gingen die Strafakten betreffend den Vorfall vom 23. September 2021 beim Verwaltungsgericht ein.</w:t>
      </w:r>
    </w:p>
    <w:p>
      <w:r>
        <w:rPr>
          <w:b/>
        </w:rPr>
        <w:t>E. 6</w:t>
      </w:r>
    </w:p>
    <w:p>
      <w:r>
        <w:t>Das Verwaltungsgericht hat den Fall im Zirkularverfahren entschieden (vgl. § 7 Abs. 1 und 2 des Gerichtsorganisationsgesetzes vom 6. Dezember 2011 [GOG; SAR 155.200]). Das Verwaltungsgericht zieht in Erwägung: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