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WBE.2022.348 vom 15. August 2023</w:t>
      </w:r>
    </w:p>
    <w:p>
      <w:r>
        <w:t>AG Verwaltungsgericht, 2023-08-15, DE</w:t>
      </w:r>
    </w:p>
    <w:p>
      <w:r>
        <w:rPr>
          <w:b/>
        </w:rPr>
        <w:t xml:space="preserve">Quelle: </w:t>
      </w:r>
      <w:r>
        <w:t>https://mcp.opencaselaw.ch/entscheid/ag_verwaltungsgericht_WBE.2022.348</w:t>
      </w:r>
    </w:p>
    <w:p>
      <w:r>
        <w:t>FR: AG_VERWALTUNGSGERICHT WBE.2022.348 du 15 août 2023</w:t>
      </w:r>
    </w:p>
    <w:p>
      <w:r>
        <w:t>IT: AG_VERWALTUNGSGERICHT WBE.2022.348 del 15 agosto 2023</w:t>
      </w:r>
    </w:p>
    <w:p>
      <w:pPr>
        <w:pStyle w:val="Heading2"/>
      </w:pPr>
      <w:r>
        <w:t>Erwägungen</w:t>
      </w:r>
    </w:p>
    <w:p>
      <w:r>
        <w:rPr>
          <w:b/>
        </w:rPr>
        <w:t>E. 3</w:t>
      </w:r>
    </w:p>
    <w:p>
      <w:r>
        <w:t>B. beantragte mit Beschwerdeantwort vom 28. November 2022, auf die Be- schwerde sei nicht einzutreten, eventualiter sei die Beschwerde abzuwei- sen; unter Kosten- und Entschädigungsfolgen zu Lasten der Beschwerde- führerin (zuzüglich gesetzlicher Mehrwertsteuer).</w:t>
      </w:r>
    </w:p>
    <w:p>
      <w:r>
        <w:rPr>
          <w:b/>
        </w:rPr>
        <w:t>E. 3.1.1</w:t>
      </w:r>
    </w:p>
    <w:p>
      <w:r>
        <w:t>Die Beschwerdeführerin rügt eine Verletzung der Gemeindeautonomie (§ 106 KV und Art. 50 der Bundesverfassung der Schweizerischen Eidge- nossenschaft vom 18. April 1999 [BV; SR 101]). Sie bringt vor, der Gemein- derat als zuständige Baubewilligungsbehörde geniesse namentlich bei der Beurteilung der Beschaffenheit von zu bewilligenden Strassen und Grund- stückszufahrten einen relativ erheblichen Entscheidungsspielraum. Das kantonale Recht enthalte diesbezüglich keine abschliessende Regelung. Vor Jahrzehnten sei in der Gemeinde die Praxis begründet worden, dass neue öffentliche und private Erschliessungsstrassen mit einer Breite von mindestens 4.00 m angelegt werden müssten. Diese sogenannte "4.00 m- Praxis" sei gestützt auf die kantonalen Richtlinien gebildet worden. Jedoch hätten auch die ortstypischen verkehrsrelevanten Verhältnisse, namentlich die gefälle- und hanglagengeprägte Topografie, Berücksichtigung gefun- den. Im vorliegenden Fall seien die VSS-Normen im Sinne dieser Praxis angewendet und sei das Ermessen dadurch pflichtgemäss, rechtsgleich und sachgerecht ausgeübt worden. Indem die Vorinstanz für die geplante Erschliessungsstrasse – im Unterschied zum Gemeinderat – eine Breite</w:t>
      </w:r>
    </w:p>
    <w:p>
      <w:r>
        <w:t>- 8 - von 3.00 m als ausreichend beurteilt habe, habe sie die Gemeindeautono- mie verletzt.</w:t>
      </w:r>
    </w:p>
    <w:p>
      <w:r>
        <w:rPr>
          <w:b/>
        </w:rPr>
        <w:t>E. 3.1.2</w:t>
      </w:r>
    </w:p>
    <w:p>
      <w:r>
        <w:t>Die Beschwerdeführerin übersieht, dass zwar auch die Anwendung einer offen formulierten kantonalen Vorschrift unter dem Schutz der Gemeinde- autonomie stehen kann, dass aber nicht jedes vom kantonalen Recht ein- geräumte Ermessen der Gemeinde einen geschützten Autonomiebereich gewährt (vgl. Entscheid des Verwaltungsgerichts WBE.2018.66 vom 16. August 2018, Erw. II/7.2.1). Vorliegend kann offenbleiben, inwiefern der Gemeinde im Zusammenhang mit der Beschaffenheit von Strassen ein ge- schützter Autonomiebereich zukommt. Jedenfalls besteht kein "freies" Er- messen der Gemeinde, soweit es um die verkehrstechnische Dimensionie- rung einer Erschliessungsstrasse nach den VSS-Normen geht. Abweichun- gen von den verkehrstechnisch erforderlichen Strassenbreiten erfordern eine sachliche Begründung und die Abwägung der involvierten Interessen (AGVE 2005, S. 203, Erw. 3.5.2; vgl. auch AGVE 1990, S. 248, Erw. 2b/cc; Entscheid des Verwaltungsgerichts WBE.2007.134 vom 30. Juni 2009, Erw. II/4.3.1). Diesen Anforderungen kommt die Beschwerdeführerin mit ih- rer Praxis, wonach neue öffentliche und private Erschliessungsstrassen mit einer Breite von mindestens 4.00 m angelegt werden müssen, obwohl eine geringere Breite gemäss VSS-Normen nicht ausgeschlossen ist, nicht nach. Daran ändert nichts, dass diese "4.00 m-Praxis" nach Auffassung der Beschwerdeführerin die ortstypischen verkehrsrelevanten Verhältnisse be- rücksichtigt. Inwiefern diese im vorliegenden Fall konkret eine Strassen- breite von 4.00 m rechtfertigen sollen, legt die Beschwerdeführerin nicht substanziert dar. Selbst unter Berücksichtigung eines Zuschlags wegen der Steigung auf dem geplanten Strassenabschnitt gelangt die Beschwerde- führerin auf eine gemäss VSS-Norm notwendige Mindestbreite von nur 3.7-3.8 m und nicht von 4.0 m. Im Übrigen steht die Praxis der Beschwer- deführerin auch im Widerspruch zum in § 33 Abs. 1 Satz 2 BauG festge- haltenen Gebot, den Boden umweltschonend, landsparend und wirtschaft- lich zu nutzen. Diese Rüge der Beschwerdeführerin zielt demnach – unabhängig da- von, ob ihr in diesem Bereich überhaupt ein geschützter Autonomiebereich zukommt – ins Leere. Damit erübrigt sich auch eine Befragung des in den Jahren 2004 bis 2017 amtierenden Gemeindeschreibers, der die "4.00 m-Praxis" bestätigen können soll.</w:t>
      </w:r>
    </w:p>
    <w:p>
      <w:r>
        <w:rPr>
          <w:b/>
        </w:rPr>
        <w:t>E. 3.2.1</w:t>
      </w:r>
    </w:p>
    <w:p>
      <w:r>
        <w:t>Die Vorinstanz ging mit Blick auf die geplante Strasse von einem Zufahrts- weg im Sinne der VSS-Norm 40 045 aus. Dieser sollte je nach Gebäude- höhe auf eine Länge von etwa 40-80 m begrenzt sein und diene der Er- schliessung von Siedlungsgebieten bis zu 30 Wohneinheiten und habe</w:t>
      </w:r>
    </w:p>
    <w:p>
      <w:r>
        <w:t>- 9 - dem Grundbegegnungsfall "Personenwagen/Fahrrad bei stark reduzierter Geschwindigkeit" (≤ 30 km/h) zu genügen. Für diesen Begegnungsfall be- trage die minimale lichte Breite eines Zufahrtswegs 3.4 m, wenn die Sei- tenfreiheit fehle, bzw. 3.0 m bei gegebener Seitenfreiheit (Grundabmes- sungen eines Personenwagens [1.8 m] und eines Fahrrads [0.6 m] plus Bewegungsspielraum links und rechts des Personenwagens [2 x 0 cm] und des Fahrrads [2 x 10 cm] plus Sicherheitszuschlag links und rechts des Personenwagens [2 x 20 cm] und des Fahrrads 2 x 20 cm]). Gemäss VSS- Norm sei der Bewegungsspielraum für Zweiräder in längeren Steigungen beidseits zu erhöhen: Statt 10 cm betrage der Bewegungsspielraum bei ei- ner Steigung ab 4 % 20 cm und bei einem Gefälle ab 5 % 25 cm. Im vorlie- genden Fall betrage die Steigung des Zufahrtswegs auf einer Strecke von 29 m 4.5 % [gemäss Baugesuchsplan: 5.8 %] und auf der Reststrecke von 13.2 m 5.8 % [gemäss Baugesuchsplan: 4.5 %]. Ob es sich dabei um eine längere Steigung handle und der Zuschlag für die Steigung grundsätzlich verlangt werden müsse, könne offenbleiben. Die Strasse sei zwar eine öf- fentliche Strasse, aber nur in dem Sinn, als es um das öffentliche Fussweg- recht gehe. Das Befahren mit Zweirädern und Personenwagen stehe nicht im Gemeingebrauch. Es handle sich hier um wenige, bloss private Nutzun- gen, und der Begegnungsfall Personenwagen/Fahrrad sei entsprechend selten. Die VSS-Norm zur Bestimmung der Breite von Zufahrtswegen finde für derartige Nutzungen nur analoge Anwendung. Eine solche Anwendung rechtfertige den Zuschlag nicht, da es, wenn es nicht um unverzichtbare Sicherheitsanliegen gehe, Sache der Bauherrschaft sei, zu entscheiden, welchen Komfort ihre Strasse aufweisen solle. In ihrer Beschwerde bestätigt die Beschwerdeführerin, dass es sich bei der geplanten Strasse um einen Zufahrtsweg im Sinne der VSS-Norm 40 045 handelt, auf dem mit dem Grundbegegnungsfall Personenwagen/Fahrrad bei stark reduzierter Geschwindigkeit zu rechnen sei. Auch hält sie fest, dass gemäss VSS-Norm eine erforderliche Mindestbreite von 3.4 m gelte.</w:t>
      </w:r>
    </w:p>
    <w:p>
      <w:r>
        <w:rPr>
          <w:b/>
        </w:rPr>
        <w:t>E. 3.2.2</w:t>
      </w:r>
    </w:p>
    <w:p>
      <w:r>
        <w:t>Sie bemängelt indes, dass die Vorinstanz von nur zwei Bauparzellen und von vier statt von mindestens 15 Wohneinheiten ausgegangen sei, die mit der geplanten Strasse erschlossen werden sollen. Die Vorinstanz erwog, gemäss Baugesuch verlängere die Bauherrschaft die bestehende Einfahrt um 42.21 m, um auf ihrer Parzelle aaa ein Einfa- milienhaus realisieren zu können. Die Einfahrt solle gleichzeitig auch die Parzelle bbb erschliessen, die nach beabsichtigter Neuparzellierung knapp doppelt so gross sein werde wie die Parzelle aaa. Das Vorhaben diene so in etwa der Erschliessung von vier Wohneinheiten. Das Bundesgericht geht zwar davon aus, bei der Beurteilung der hinreichenden strassenmässigen Erschliessung müssten grundsätzlich auch die zukünftigen Überbauungs-</w:t>
      </w:r>
    </w:p>
    <w:p>
      <w:r>
        <w:t>- 10 - möglichkeiten auf den erschlossenen Grundstücken mitberücksichtigt wer- den. Es räumt den kantonalen und kommunalen Behörden bei der Beurtei- lung dieser Frage jedoch ein erhebliches Ermessen ein. Im Rahmen dieses Ermessens dürfen die Baubehörden die hinreichende strassenmässige Er- schliessung eines Bauprojekts bundesrechtskonform gestützt auf die kon- krete und vorhersehbare Entwicklung in absehbarer Zeit beurteilen, ohne einen hypothetischen Erschliessungsbedarf weiterer Parzellen zu berück- sichtigen (BGE 136 III 130, Erw. 3.3.2; 121 I 65, Erw. 3a; Urteile des Bun- desgerichts 1C_248/2019 vom 3. Februar 2020, Erw. 5.1; 1C_667/2017 vom 18. Juni 2018, Erw. 2.4; 1C_489/2017 vom 22. Mai 2018, Erw. 3.5 f.). Die von der Vorinstanz angenommene Ausgangslage ist daher nicht zu be- anstanden, zumal die Bebauung der Parzelle bbb zum heutigen Zeit- punkt – soweit ersichtlich – nicht geplant ist. Gleichzeitig vermag die Be- schwerdeführerin mit ihrem Vorbringen, das durch die fragliche Strasse zu erschliessende Baugebiet gehöre zur Dorfzone D bzw. Dorfkernzone D, wo hohe Wohndichten realisierbar und im Zuge der Verdichtung auch ge- wünscht seien, nicht durchzudringen. Auch soweit die Beschwerdeführerin geltend macht, es sei nicht nachvoll- ziehbar, warum die geplante Strasse nur "auch die Parzelle bbb", nicht aber die übrigen anstossenden Parzellen bzw. deren Restflächen erschliessen solle, kann ihr nicht gefolgt werden. Wie sich aus ihrer Beschwerdeantwort an die Vorinstanz vom 21. Oktober 2021 ergibt, ging sie damals davon aus, dass mit der geplanten Strasse nicht nur die Parzellen aaa und bbb, son- dern auch die Parzellen ccc und ddd erschlossen werden sollen. "Insge- samt [sei] die gesamte Wegstrecke zwischen der Einmündung in die X- Strasse bis und mit Parzelle bbb über diesen Strassenzug zu erschlies- sen." Jedoch hielt sie selber fest, dass sich auf den Parzellen ccc und ddd bereits Gebäude befänden. Ausserdem grenzen diese beiden Parzellen an die 6 m breite Einfahrt, die der geplanten Strasse vorgelagert ist und im vorinstanzlichen Verfahren nicht mehr umstritten war. Zur Erschliessung der neben der Parzelle ddd gelegenen Parzelle eee ist dem Entscheid des Gemeinderats vom 9. August 2021 zu entnehmen, dass auf die vom Ein- wender vorgeschlagene zweiseitige Erschliessung nicht eingegangen werde, da diese für das vorliegende Baugesuch nicht relevant bzw. privat- rechtlich zu regeln sei. Vor diesem Hintergrund ist nicht nachvollziehbar, worauf sich die Beschwerdeführerin stützt, wenn sie von einer Erschlies- sung von bis zu 15 Wohneinheiten ausgeht. Im Übrigen ist auch nicht ersichtlich, inwiefern der Umstand, dass statt der von der Vorinstanz angenommenen vier Wohneinheiten nach Auffassung der Beschwerdeführerin mindestens deren 15 erschlossen werden sollen, mit Blick auf die Beschaffenheit der geplanten Strasse relevant sein könnte. Wie die Beschwerdeführerin qualifizierte auch die Vorinstanz die geplante Strasse als Zufahrtsweg im Sinne der VSS-Norm 40 045, welcher der Er- schliessung von Siedlungsgebieten bis zu 30 Wohneinheiten dient und auf</w:t>
      </w:r>
    </w:p>
    <w:p>
      <w:r>
        <w:t>- 11 - dem mit dem Grundbegegnungsfall Personenwagen/Fahrrad bei stark re- duzierter Geschwindigkeit zu rechnen ist.</w:t>
      </w:r>
    </w:p>
    <w:p>
      <w:r>
        <w:rPr>
          <w:b/>
        </w:rPr>
        <w:t>E. 3.2.3</w:t>
      </w:r>
    </w:p>
    <w:p>
      <w:r>
        <w:t>Die Beschwerdeführerin bringt weiter vor, der Ansatz, für die seltenen Be- gegnungsfälle zwischen Motorfahrzeugen könnten angrenzende Bankett- flächen und Vorplätze einbezogen werden, sei allzu pragmatisch. Erstens erstrecke sich die Bankettfläche nicht über die gesamte Länge der fragli- chen Strasse. Zweitens bestünden für das Befahren der in privatem Dritt- eigentum stehenden Vorplätze keine Dienstbarkeiten. Dieses Vorbringen bezieht sich auf Erwägung 4.5 des angefochtenen Ent- scheids. Darin umschreibt die Vorinstanz den Zufahrtsweg gemäss VSS- Norm 40 045 in allgemeiner Weise, ohne auf die vorliegenden Umstände Bezug zu nehmen. Vor diesem Hintergrund ist nicht ersichtlich, was die Beschwerdeführerin mit ihrem Vorbringen zu ihren Gunsten ableiten will. Dies gilt umso mehr, als sie die Qualifikation der geplanten Strasse als Zu- fahrtsweg im Sinne der VSS-Norm 40 045 nicht bestreitet. Insofern ist auch nicht ersichtlich, was die Beschwerdeführerin mit ihrem Vorbringen, gemes- sen ab dem übergeordneten Strassennetz sei die Strasse insgesamt rund 80 m lang, erreichen will, weshalb sich eine diesbezügliche Auseinander- setzung von vornherein erübrigt.</w:t>
      </w:r>
    </w:p>
    <w:p>
      <w:r>
        <w:rPr>
          <w:b/>
        </w:rPr>
        <w:t>E. 3.2.4</w:t>
      </w:r>
    </w:p>
    <w:p>
      <w:r>
        <w:t>Weiter macht die Beschwerdeführerin unter Verweisung auf die revidierten Baugesuchpläne vom 20. Oktober 2020 geltend, die Seitenfreiheit sei nicht auf der gesamten Länge der geplanten Strasse gegeben. Die Sicherheits- zuschläge auf den Aussenseiten fielen bei der Berechnung der erforderli- chen Strassenbreite gemäss VSS-Norm 40 045 somit nicht weg. Die Vorinstanz erwog, im vorliegenden Fall könne die Seitenfreiheit auf den beiden Bauparzellen ccc und aaa sowie gegenüber der Parzelle eee als gegeben erachtet werden. Gegenüber der Parzelle ddd halte der Zufahrts- weg keinen Grenzabstand ein. Doch sei auch hier die Seitenfreiheit gege- ben, da es sich um eine Privatstrasse im Gemeingebrauch handle und die- sen gegenüber die Strassenabstandsvorschriften des Baugesetzes An- wendung fänden (§ 111 Abs. 1bis BauG). Mit diesen Ausführungen der Vor- instanz setzt sich die Beschwerdeführerin nicht auseinander. Es ist auch nicht ersichtlich, inwiefern diese nicht zutreffen sollten, weshalb auf das nicht weiter substanzierte Vorbringen der Beschwerdeführerin nicht einzu- gehen ist.</w:t>
      </w:r>
    </w:p>
    <w:p>
      <w:r>
        <w:rPr>
          <w:b/>
        </w:rPr>
        <w:t>E. 3.2.5</w:t>
      </w:r>
    </w:p>
    <w:p>
      <w:r>
        <w:t>Die Beschwerdeführerin bestätigt, dass es sich bei der geplanten Strasse um eine öffentliche Strasse handelt. Sie vertritt jedoch die Auffassung, dass dies entgegen den vorinstanzlichen Erwägungen nicht nur insofern zutreffe,</w:t>
      </w:r>
    </w:p>
    <w:p>
      <w:r>
        <w:t>- 12 - als es um das öffentliche Fusswegrecht gehe. Die Vorinstanz kreiere eine Art von halböffentlicher Strasse, was so nicht existiere. Gemäss § 80 Abs. 1 BauG sind öffentliche Strassen alle dem Gemeinge- brauch offen stehenden Strassen, Wege und Plätze mit ihren Bestandtei- len. Als öffentliche Strassen gelten auch die im Eigentum Privater oder von Korporationen stehenden Strassen, die mit Zustimmung der Eigentümer oder durch Enteignung dem Gemeingebrauch zugänglich gemacht worden sind. Die Vorinstanz erwog, die Strasse sei zwar eine öffentliche Strasse, aber nur in dem Sinn, als es um das öffentliche Fusswegrecht gehe. Das Befahren mit Zweirädern und Personenwagen stehe nicht im Gemeinge- brauch. Es handle sich hier um wenige, bloss private Nutzungen, und der Begegnungsfall Personenwagen/Fahrrad sei entsprechend selten. Inwie- fern auf der geplanten Strasse – über das öffentliche Fusswegrecht hin- aus – auch das Befahren mit Zweirädern und Personenwagen im Gemein- gebrauch stehen soll, zeigt die Beschwerdeführerin nicht auf. Dass die Vor- instanz von einer halböffentlichen Strasse und damit von einer nicht exis- tierenden Kategorie ausgeht, trifft sodann nicht zu. Vielmehr bezog sich die Vorinstanz dabei auf die Häufigkeit des Begegnungsfalls Personenwa- gen/Fahrrad (siehe dazu nachfolgend). Im Übrigen folgte sie der verwal- tungsgerichtlichen Rechtsprechung, wonach eine Privatstrasse, die mit ei- nem im Grundbuch angemerkten öffentlichen Fusswegrecht belastet ist, als öffentliche Strasse gilt (AGVE 2011, S. 147 f.).</w:t>
      </w:r>
    </w:p>
    <w:p>
      <w:r>
        <w:rPr>
          <w:b/>
        </w:rPr>
        <w:t>E. 3.2.6</w:t>
      </w:r>
    </w:p>
    <w:p>
      <w:r>
        <w:t>Die Beschwerdeführerin moniert weiter, die Annahme, der Grundbegeg- nungsfall Personenwagen/Fahrrad sei selten, entspreche nicht den Tatsa- chen. Es sei nicht nachvollziehbar, auf welcher Grundlage die ortsunkun- dige Vorinstanz überhaupt zu diesem (falschen) Schluss gelangt sei. Im Übrigen sei und bleibe der Grundbegegnungsfall der Grundbegegnungs- fall; eine quantitative Abstufung gebe es nicht. Ausserdem blende die Vor- instanz aus, dass es auf der fraglichen Strasse auch den Begegnungsfall Personenwagen/Personenwagen geben werde. Auch dieser Begegnungs- fall müsse konfliktfrei abgewickelt werden können. Mit Blick auf die konkreten Umstände (Strecke von 42.21 m, Erschliessung von etwa vier Wohneinheiten, Befahren der geplanten Strasse mit Fahrrä- dern und Personenwagen nur im Rahmen einer privaten Nutzung) durfte die Vorinstanz von bloss seltenen Begegnungen Personenwagen/Fahrrad ausgehen. Die geplante Strasse weist gemäss den obigen Darlegungen denn auch die dafür notwendige Breite von 3 m (plus Seitenfreiheit) auf. Dass die Vorinstanz auf eine Erhöhung des Bewegungsspielraums wegen der Steigung von 4.5 % auf 29 m [richtig: 13.22 m] und 5.8 % auf 13.2 m [richtig: 28.99 m] verzichtet hat, wird von der Beschwerdeführerin sodann nicht ausdrücklich bemängelt und ist mit Blick auf die gegebenen Umstände</w:t>
      </w:r>
    </w:p>
    <w:p>
      <w:r>
        <w:t>- 13 - nicht zu beanstanden. Das Kreuzen zweier Personenwagen ist für Zu- fahrtswege nicht vorgeschrieben (vgl. Entscheid des Verwaltungsgerichts WBE.2016.426 vom 19. Mai 2017, Erw. II/4.6.2). Die Beschwerdeführerin geht zudem selber vom Grundbegegnungsfall Personenwagen/Fahrrad (und nicht Personenwagen/Personenwagen) aus. Für den seltenen Fall, dass sich zwei Personenwagen kreuzen müssen, geht der geplanten, 42.21 m langen Strasse ein bestehender, rund 21 m langer Strassenab- schnitt voraus, der auf der ganzen Länge eine Breite von wenigstens 6 m aufweist. Die Beschwerdeführerin hielt in ihrer Beschwerdeantwort an die Vorinstanz vom 21. Oktober 2021 selber fest, dass damit ein Kreuzen im Einmündungsbereich ermöglicht werde.</w:t>
      </w:r>
    </w:p>
    <w:p>
      <w:r>
        <w:rPr>
          <w:b/>
        </w:rPr>
        <w:t>E. 3.3</w:t>
      </w:r>
    </w:p>
    <w:p>
      <w:r>
        <w:t>Nach diesen Erwägungen ist nicht zu beanstanden, dass die Vorinstanz zum Schluss kam, der geplante Zufahrtsweg mit einer Breite von 3 m dürfe als genügend dimensioniert angesehen werden und erweise sich als rechtskonform. Soweit das Befahren mit landwirtschaftlichen Fahrzeugen bis zur Überbau- ung der verbleibenden Flächen möglich bleiben muss, wird von der Be- schwerdeführerin weder dargetan noch ist ersichtlich, inwiefern dies nicht mehr der Fall sein sollte, nachdem bis anhin nur ein Trampelpfad bestand, was die Beschwerdegegnerin im Übrigen nicht zu widerlegen vermag. Ab- gesehen davon hielt die Vorinstanz zu Recht fest, der Umstand, dass die Parzelle bbb bis zu ihrer Überbauung möglicherweise weiterhin noch land- wirtschaftlich genutzt werde, nicht bedinge, dass allein für eine solche sin- guläre private Zwischennutzung die Zufahrt verbreitert werden muss. 4.</w:t>
      </w:r>
    </w:p>
    <w:p>
      <w:r>
        <w:rPr>
          <w:b/>
        </w:rPr>
        <w:t>E. 4</w:t>
      </w:r>
    </w:p>
    <w:p>
      <w:r>
        <w:t>Mit Replik vom 2. Februar 2023 wiederholte die Beschwerdeführerin ihre mit Beschwerde gestellten Anträge.</w:t>
      </w:r>
    </w:p>
    <w:p>
      <w:r>
        <w:rPr>
          <w:b/>
        </w:rPr>
        <w:t>E. 4.1</w:t>
      </w:r>
    </w:p>
    <w:p>
      <w:r>
        <w:t>Weiter macht die Beschwerdeführerin eine Verletzung des Grundsatzes der planmässigen Erschliessung im Sinne von § 33 Abs. 1 BauG geltend, da die Vorinstanz die Erschliessungsfrage beschränkt auf das Bauprojekt der Beschwerdegegnerin betrachtet habe. Sie erachtet es als vertretbar, dass auf eine Sondernutzungsplanung verzichtet worden sei, bemängelt jedoch, dass es laut Vorinstanz genügen soll, wenn das Bauvorhaben für die Erschliessungszwecke ausreiche und die allfällige Erschliessung von noch unerschlossenem Baugebiet Dritter nicht verhindert oder unnötig er- schwert werde.</w:t>
      </w:r>
    </w:p>
    <w:p>
      <w:r>
        <w:rPr>
          <w:b/>
        </w:rPr>
        <w:t>E. 4.2</w:t>
      </w:r>
    </w:p>
    <w:p>
      <w:r>
        <w:t>Die Vorinstanz erwog, die Bauherrschaft könne nicht verpflichtet werden, gegen ihren Willen auch weitere (fremde) Wohneinheiten zu erschliessen. Es genüge, wenn das Vorhaben für die Erschliessungszwecke der Bau- herrschaft ausreiche und die allfällige Erschliessung von noch unerschlos- senem Baugebiet Dritter nicht verhindert oder unnötig erschwert werde. Im</w:t>
      </w:r>
    </w:p>
    <w:p>
      <w:r>
        <w:t>- 14 - Falle eines Konflikts liege es am Gemeinderat, die zweckmässige Er- schliessung erforderlichenfalls mit einem Erschliessungsplan sicherzustel- len. Stelle sich später heraus, dass die Erschliessung für ein künftiges Bau- vorhaben oder für eine künftige Nutzungsänderung oder -intensivierung nicht ausreiche, müsse die Erschliessung entsprechend angepasst oder aber die Baubewilligung versagt werden. Im vorliegenden Fall sei somit das Verkehrsaufkommen auf der geplanten Strassenstrecke als sehr gering zu taxieren.</w:t>
      </w:r>
    </w:p>
    <w:p>
      <w:r>
        <w:rPr>
          <w:b/>
        </w:rPr>
        <w:t>E. 4.3</w:t>
      </w:r>
    </w:p>
    <w:p>
      <w:r>
        <w:t>Das Verwaltungsgericht setzte sich in AGVE 2004, S. 173 ff., eingehend mit der Bedeutung von Sondernutzungsplänen bei der Erschliessung durch die Gemeinde und durch Grundeigentümer sowie den aus dem Verhältnis- mässigkeitsprinzip fliessenden Ausnahmen auseinander. Es hielt in Erw. 2/b/bb Folgendes fest: Die Erschliessung hat grundsätzlich im Rahmen von Sondernutzungsplä- nen zu erfolgen, damit der Boden umweltschonend, landsparend und wirt- schaftlich genutzt wird (§ 33 Abs. 1 Satz 2 BauG; siehe auch § 16 Abs. 1 Satz 1 BauG). In einem publizierten Entscheid vom 6. September 1995 hat sich der Regierungsrat dafür ausgesprochen, mit dem Wort "grundsätzlich" werde zum Ausdruck gebracht, dass in begründeten Fällen Ausnahmen vom Erfordernis eines Erschliessungsplans möglich seien. Dies sei insbe- sondere der Fall, wenn ein Erschliessungsplan seinen Zweck, zu einer um- weltschonenden, landsparenden und wirtschaftlichen Nutzung des Bo- dens beizutragen, nicht erfüllen könnte oder wenn der Aufwand zur Erstel- lung des Erschliessungsplans in einem Missverhältnis zu den damit er- reichbaren Zielen stünde (AGVE 1995, S. 559 f.). Diese Sonderfälle leuch- ten auch dem Verwaltungsgericht ein. Zusätzlich wird von der Sondernut- zungsplanung Umgang genommen werden können, wenn dadurch die systematische Erschliessung nicht verunmöglicht oder ungünstig präjudi- ziert wird (so die Botschaft I, S. 22 unten zu § 26). Die unter dem früheren, bis zum 31. März 1994 geltenden Baugesetz vom 2. Februar 1971 (aBauG) befolgte Praxis ging ebenfalls in diese Richtung; § 157 Abs. 1 aBauG, der die systematische Erschliessung von Bauland "im Rahmen ei- nes Überbauungs- oder Gestaltungsplanes" vorschrieb, wurde lediglich die Bedeutung eines Planungsgrundsatzes zuerkannt, der andere, das Er- schliessungssystem beachtende Lösungen zuliess (AGVE 1981, S. 249 f.; 1991, S. 336 ff.; Zimmerlin, a.a.O., §§ 157/158 N 2). Solange eine geord- nete Erschliessung gewährleistet bleibt, muss also nach Massgabe des Verhältnismässigkeitsprinzips ausnahmsweise auch ohne gültigen Son- dernutzungsplan erschlossen werden können. cc) § 37 Abs. 1 BauG, der die Erschliessung durch Grundeigentümer (Pri- vaterschliessung) regelt, legt fest: "Die Grundeigentümer können im Rahmen eines entsprechenden Sondernut- zungsplanes mit Bewilligung des Gemeinderates die geplanten Erschlies- sungsanlagen auf eigene Kosten erstellen. Die Bewilligung ist zu erteilen, wenn die Erschliessungsanlagen den Anforderungen an öffentliche Anlagen entspre- chen und keine überwiegenden Interessen entgegenstehen." Der Regierungsrat hat im bereits erwähnten Entscheid erwogen, in dieser Bestimmung werde das Erfordernis eines Erschliessungsplans nicht wie in</w:t>
      </w:r>
    </w:p>
    <w:p>
      <w:r>
        <w:t>- 15 - § 33 Abs. 1 BauG durch das Wort "grundsätzlich" relativiert. Vielmehr werde das Erfordernis noch dadurch betont, dass § 37 Abs. 1 BauG nur von den "geplanten" Erschliessungsanlagen spreche. Auch aus den Ge- setzesmaterialien ergebe sich, dass die Erstellung von Erschliessungsan- lagen durch Private nur nach Massgabe der kommunalen Planung möglich sein solle, wobei kleinere Anlagen nicht im Plan vorgesehen sein, sondern sich nur widerspruchsfrei darin einfügen müssten. Damit nehme das gel- tende BauG im Gegensatz zu § 157 Abs. 1 aBauG in Bezug auf das Erfor- dernis eines Sondernutzungsplans eine Differenzierung zwischen der Er- schliessung durch die Gemeinde und der Erschliessung durch den Bau- herrn vor. Die Erstellung von Erschliessungsanlagen durch Private setze einen Erschliessungsplan voraus, wenn für die Erschliessung des betref- fenden Schildes noch ein Gestaltungsspielraum bestehe, von dem das be- treffende Grundstück betroffen sei (AGVE 1995, S. 560 mit Hinweis auf die Botschaft Nr. 6101 des Regierungsrats an den Grossen Rat vom 17. Au- gust 1992 zur zweiten Lesung des Raumplanungs- Umwelt- und Bauge- setzes [Botschaft II], S. 13 zu § 35; siehe auch VGE III/75 vom 4. Juni 1999 [BE.1997.00304] in Sachen B., S. 10). Obwohl gemäss Botschaft I (S. 24 zu § 29) die private Erschliessung u.a. an die Voraussetzung zu knüpfen ist, dass im Unterschied zur Erschlies- sung durch die Gemeinde in jedem Fall ein rechtsgültiger Sondernutzungs- plan vorliegt, wird man unter dem Gesichtspunkt des Verhältnismässig- keitsprinzips - nach diesem Grundsatz darf ein staatlicher Eingriff nicht weitergehen, als es die Durchsetzung des öffentlichen Interesses erfor- dert, und die Freiheitsbeschränkung darf zudem nicht in einem Missver- hältnis zum damit verfolgten öffentlichen Interesse stehen (Ulrich Häfelin/ Georg Müller, Allgemeines Verwaltungsrecht, 4. Auflage, Zürich/Basel/ Genf 2002, Rz. 581 ff.; BGE 124 I 44 f.; 117 Ia 483 mit Hinweisen) - den Fall vorbehalten müssen, dass kleinere Erschliessungsmassnahmen, die sich widerspruchsfrei in die kommunale Planung einfügen, ohne konkrete Disposition in einem Sondernutzungsplan getroffen werden dürfen. Man wollte offensichtlich die Regelung von § 5 Abs. 1 der ebenfalls bis zum 31. März 1994 geltenden Vollziehungsverordnung zum Baugesetz vom 17. April 1972 ("Privatstrassen müssen dem Überbauungsplan entspre- chen. Wo ein solcher fehlt, darf die künftige Strassenplanung nicht ungüns- tig präjudiziert werden.") in eine künftige Praxis übergehen lassen (Bot- schaft II, S. 13 zu § 35).</w:t>
      </w:r>
    </w:p>
    <w:p>
      <w:r>
        <w:rPr>
          <w:b/>
        </w:rPr>
        <w:t>E. 4.4</w:t>
      </w:r>
    </w:p>
    <w:p>
      <w:r>
        <w:t>Zu prüfen ist somit, ob die Erschliessungsvariante der Beschwerdegegne- rin eine ungünstige Präjudizierung der künftigen Strassenplanung zur Folge hat oder nicht. Diese Frage kann sich dabei unter zwei Aspekten stellen: Erstens darf nicht aufgrund einer punktuellen Optik geplant, sondern muss den Bedürfnissen des gesamten Einzugsgebiets Rechnung getragen wer- den; die Erschliessung soll nicht als Stückwerk, sondern möglichst rationell und ökonomisch erfolgen. Zweitens ist im Sinne der Koordination darauf zu achten, dass das durch die neue Erschliessung ermöglichte zusätzliche Verkehrsaufkommen auch für übergeordnete Erschliessungsträger ver- kraftbar ist (AGVE 2004, S. 173, Erw. 2c/ee; Entscheid des Verwaltungs- gerichts WBE.2015.110 vom 23. Februar 2016, Erw. II/3.2.2).</w:t>
      </w:r>
    </w:p>
    <w:p>
      <w:r>
        <w:t>- 16 - Die projektierte Strasse ist 42.21 m lang und 3 m breit. Sie soll inskünftig ca. vier Wohneinheiten erschliessen, womit von einer geringfügigen Er- schliessungsmassnahme gesprochen werden kann. Anhaltspunkte, wo- nach sich die projektierte Erschliessung nicht in die kommunale Planung einfügen würde, bestehen nicht. Die Beschwerdeführerin hält selber fest, im vorliegend interessierenden Baubereich verlaufe zum einen ein öffentli- cher Fussweg und zum anderen erlaube die bestehende Bebauungssitua- tion nichts anderes als eine mehr oder weniger parallel zur Y-Strasse ge- führte Strasse. Die eher ungewöhnlichen Parzellenformen bzw. Grenzver- läufe täten ihr Übriges dazu. Sodann ging die Vorinstanz von der Erschlies- sung nicht nur der Parzelle aaa, sondern auch von Parzelle bbb aus. Ab- gesehen davon ist nicht nachvollziehbar, welche Parzellen zusätzlich über diese Strasse erschlossen werden müssten (siehe vorne Erw. II/3.2.2) bzw. inwiefern die geplante Erschliessungsstrasse eine ungünstige Präjudizie- rung der künftigen Strassenplanung zur Folge haben soll. Das zusätzliche Verkehrsaufkommen dürfte für übergeordnete Erschliessungsträger im Üb- rigen problemlos verkraftbar sein. Ebenso wenig sind Probleme bezüglich des Immissionsschutzes zu erwarten. Eine Verletzung von § 33 Abs. 1 BauG ist demnach zu verneinen. 5.</w:t>
      </w:r>
    </w:p>
    <w:p>
      <w:r>
        <w:rPr>
          <w:b/>
        </w:rPr>
        <w:t>E. 5</w:t>
      </w:r>
    </w:p>
    <w:p>
      <w:r>
        <w:t>Ebenso hielt auch die Beschwerdegegnerin mit Duplik vom 23. Februar 2023 an ihren Anträgen gemäss Beschwerdeantwort fest.</w:t>
      </w:r>
    </w:p>
    <w:p>
      <w:r>
        <w:rPr>
          <w:b/>
        </w:rPr>
        <w:t>E. 5.1</w:t>
      </w:r>
    </w:p>
    <w:p>
      <w:r>
        <w:t>Die Beschwerdeführerin rügt, mangels rechtlicher Sicherstellung der Er- schliessung sei die Baureife der Bauparzelle im Sinne von § 32 BauG nicht gegeben.</w:t>
      </w:r>
    </w:p>
    <w:p>
      <w:r>
        <w:rPr>
          <w:b/>
        </w:rPr>
        <w:t>E. 5.2</w:t>
      </w:r>
    </w:p>
    <w:p>
      <w:r>
        <w:t>Die Vorinstanz erwog, die angeblich durchleitungsbelastete Grundeigentü- merin habe sieben der acht verbesserten Baugesuchpläne mitunterzeich- net. Auf dem achten Plan "Werkleitungen Strasse" habe sie die Bemer- kung angebracht "unter Vorbehalt der Einsprache". Dabei gehe es ihr of- fensichtlich nicht darum, die Durchleitung zu verbieten. Sie verlange aber eine klare Regelung in Form einer Dienstbarkeit. Ob das Durchleitungs- recht im "Fuss- und Fahrwegrecht" zugunsten der beiden Parzellen aaa und hhh (richtig: bbb) mitenthalten oder rechtlich abgesichert sei, müsse hier nicht entschieden werden. Die Bauherrschaft riskiere allerdings bei Op- position der Grundeigentümerin, dass sie nicht alle nötigen Erschliessungs- anlagen realisieren könne. Es handle sich dabei indessen um privatrechtli- che Fragen, die durch die Baupolizeibehörde nicht zu beantworten seien, jedenfalls solange es nicht um die eigentliche Überbauung der Parzel- len aaa und bbb gehe und sich dannzumal die (Vor-)Frage stelle, ob die Grundstücke genügend erschlossen seien oder die Erschliessung rechtlich so sichergestellt sei, dass eine Erschliessung mit der Bauausführung erfol- gen könne. Zum jetzigen Zeitpunkt jedenfalls sei dieser Einwand nicht zu hören und nicht zu prüfen.</w:t>
      </w:r>
    </w:p>
    <w:p>
      <w:r>
        <w:t>- 17 -</w:t>
      </w:r>
    </w:p>
    <w:p>
      <w:r>
        <w:rPr>
          <w:b/>
        </w:rPr>
        <w:t>E. 5.3.1</w:t>
      </w:r>
    </w:p>
    <w:p>
      <w:r>
        <w:t>Zu Recht hielt die Vorinstanz fest, dass vorliegend nicht die Baureife der Parzellen aaa und bbb zu beurteilen ist. Die Rüge der Verletzung von § 32 Abs. 1 BauG, demzufolge Bauten und Anlagen nur auf baureifen Grund- stücken erstellt werden dürfen und ein Grundstück baureif ist, wenn es nach Lage, Form und Beschaffenheit für die Überbauung geeignet ist (lit. a), und erschlossen ist (lit. b), zielt daher von vornherein ins Leere.</w:t>
      </w:r>
    </w:p>
    <w:p>
      <w:r>
        <w:rPr>
          <w:b/>
        </w:rPr>
        <w:t>E. 5.3.2</w:t>
      </w:r>
    </w:p>
    <w:p>
      <w:r>
        <w:t>Fraglich ist, inwiefern für die Erstellung der Strasse samt Werkleitungen das Durchleitungsrecht gesichert sein muss – führt die Strasse doch über die Parzelle ccc, die nicht im Eigentum der Beschwerdegegnerin ist. Nach der Praxis des Verwaltungsgerichts dürfen die Baubewilligungsbe- hörden grundsätzlich keine privatrechtlichen Fragen beurteilen. Die Baube- willigungsbehörden sind nur zur Anwendung der Vorschriften über Raum- planung, Umweltschutz und Bauwesen sowie weiterer öffentlich-rechtlicher Vorschriften berufen. Sie haben im Baubewilligungsverfahren in der Regel einzig zu prüfen, ob einem Bauvorhaben öffentlich-rechtliche Hindernisse entgegenstehen. Dieser Grundsatz wird dort durchbrochen, wo die öffent- lich-rechtliche Ordnung unmittelbar an das Privatrecht anknüpft; hier muss die Baubewilligungsbehörde vorfrageweise privatrechtliche Fragen beant- worten. Es muss sich dabei aus dem öffentlichen Recht selber ergeben, dass eine privatrechtliche Vorfrage durch die Baubewilligungsbehörde zu- gunsten des Baugesuchstellers entschieden sein muss, bevor die Baube- willigung erteilt werden darf. Dies ist etwa da der Fall, wo die Erschliessung einer Bauparzelle im Sinne von § 32 Abs. 1 lit. b BauG privatrechtlich ab- gesichert ist, beispielsweise mit einem Fahrwegrecht. Oder ein Bauherr er- füllt die ihm obliegende Pflicht zur Schaffung von Abstellplätzen dadurch, dass er diese auf einem fremden Grundstück bereitstellt, und zwar so, dass sie "dauernd als solche benutzt werden können" (§ 55 Abs. 1 BauG); im Allgemeinen setzt dies den Nachweis einer entsprechenden dinglichen Be- rechtigung, etwa aufgrund eines Bau- oder Benützungsrechts, voraus. In all diesen Fällen bildet die vorgängige Prüfung von Fragen aus dem Be- reich des Privatrechts die rechtliche Grundlage für den Baubewilligungs- entscheid. Demgegenüber sind privatrechtliche Einwände, wie der Hinweis auf eine Bauverbotsdienstbarkeit oder behauptete Eigentumsrechte Dritter, von den Baubewilligungsbehörden nicht zu beachten. Solche Rechte sind auf dem Zivilweg durchzusetzen. Aufgabe der Baubewilligungsbehörde ist es nicht, die Rechte Privater durch die Verweigerung einer Baubewilligung zu wahren, mögen diese auch noch so offenkundig sein. Diese Aufgabe ist von Verfassungs wegen den Zivilgerichten zugedacht (AGVE 2000, S. 246, Erw. 2b; 1992, S. 303, Erw. 2b; 1987, S. 225, Erw. 3b/aa; Entscheide des Verwaltungsgerichts WBE.2020.403 vom 3. Mai 2021, Erw. II/2.1; WBE.2006.312 vom 19. Juni 2008, Erw. II/9.2).</w:t>
      </w:r>
    </w:p>
    <w:p>
      <w:r>
        <w:t>- 18 - Höchstens bei offensichtlich fehlender Bauberechtigung erscheint es aus verfahrensökonomischen Gründen statthaft, auf das Baugesuch aus- nahmsweise gar nicht einzutreten. In solchen Fällen erwiese sich die Durchführung eines Baubewilligungsverfahrens nämlich als sinnlos, wes- halb dem Baugesuchsteller das erforderliche Rechtsschutzinteresse an der Prüfung seines Baugesuchs abzusprechen ist (vgl. AGVE 1987, S. 225, Erw. 3b/bb; Entscheide des Verwaltungsgerichts WBE.2020.403 vom 3. Mai 2021, Erw. II/2.1; WBE.2006.312 vom 19. Juni 2008, Erw. II/9.2; Verwaltungsgericht Zürich, in: Schweizerisches Zentralblatt für Staats- und Verwaltungsrecht [ZBl] 86/1985, S. 121; Praxis des Verwaltungsgerichts des Kantons Graubünden [PVG] 2011, S. 118 f.; 1990, S. 73; 1987, S. 48; 1982, S. 58; Urteile des Verwaltungsgerichts Graubünden R 12 70 vom 4. Dezember 2012, Erw. 2a; R 06 4 vom 26. April 2007, Erw. 3b; ANDREAS BAUMANN, in: Kommentar zum Baugesetz des Kantons Aargau, 2013 [nachfolgend: Kommentar Baugesetz], N. 16 zu § 60; ANDREAS BAUMANN, Das Baubewilligungsverfahren nach aargauischem Recht, 2007 [nachfol- gend: Baubewilligungsverfahren], S. 74 f.).</w:t>
      </w:r>
    </w:p>
    <w:p>
      <w:r>
        <w:rPr>
          <w:b/>
        </w:rPr>
        <w:t>E. 5.3.3</w:t>
      </w:r>
    </w:p>
    <w:p>
      <w:r>
        <w:t>Unbestrittenermassen hat die angeblich durchleitungsbelastete Grundei- gentümerin sieben der acht verbesserten Baugesuchpläne mitunterzeich- net, so auch den Plan "Situation mit Werkleitungen, Erschliessung zu Par- zellen aaa + bbb Q.". Einzig den Plan "Werkleitungen Strasse, Erschlies- sung zu Parzellen aaa + bbb in Q." hat sie nur "unter Vorbehalt der Ein- sprache" unterzeichnet. Gemäss Einsprache vom 26. Mai 2020 stellten sich ihr insbesondere folgende Fragen: 2. Es werden Leitungen in meine Parzelle ccc gelegt. Ich habe keine Anfrage dafür erhalten. Ich wurde lediglich mit Plänen eingedeckt. Wo ist meine schriftliche Einwilligung? 3. Gemäss Beilage erhalte ich dafür eine Entschädigung, [d]ie Durchleitungsrechte sind im Grundbuch nicht vorgesehen! Zudem muss dies neu als Dienstbarkeit im Grundbuch eingetra- gen werden. Wichtig ist auch den Unterhalt zu regeln inkl. der Strasse. 4. Weiter interessiert mich die Kostenangelegenheit. Da ich diese Leitungen nicht benötige, bezahle ich auch keine Erstellungskos- ten resp. -gebühren. Bei einer allf. späteren Benutzung würde ich eine Kostenbeteiligung als richtig erachten. Vor diesem Hintergrund ist nicht zu beanstanden, wenn die Vorinstanz aus- führte, der angeblich durchleitungsbelasteten Grundeigentümerin gehe es offensichtlich nicht darum, die Durchleitung zu verbieten, sie verlange aber eine klare Regelung in Form einer Dienstbarkeit. Die Beschwerdegegnerin reichte mit ihrer Beschwerdeantwort den Entwurf eines Dienstbarkeitsver- trags vom 22. September 2022 ein. Abgesehen davon bestreitet die Be- schwerdeführerin nicht, dass zu Gunsten der Parzelle aaa und bbb ein</w:t>
      </w:r>
    </w:p>
    <w:p>
      <w:r>
        <w:t>- 19 - Fuss- und Fahrwegrecht eingetragen ist. Die detaillierte Abklärung eines behaupteten Rechts zur Erstellung einer Baute bzw. Anlage auf einem fremden Grundstück ist jedoch nicht Aufgabe der Baubewilligungsbehör- den bzw. der Rechtsmittelinstanzen im Baubewilligungsverfahren (vgl. AGVE 1992, S. 303, Erw. 3b). Bei unklaren Verhältnissen kann die Baube- willigungsbehörde – gleiches gilt für die Rechtsmittelbehörde – das Gesuch vielmehr bis zur Klärung der umstrittenen Frage durch den Zivilrichter zu- rückstellen oder dennoch die baurechtliche Prüfung einleiten (vgl. BAUMANN, Kommentar Baugesetz, N. 16 zu § 60; BAUMANN, Baubewilli- gungsverfahren, S. 75; siehe ferner auch Entscheid des Verwaltungsge- richts WBE.2011.303 vom 28. November 2012, Erw. II/3.5). Sollte eine Baubewilligung erteilt werden und sich danach herausstellen, dass in zivil- rechtlicher Hinsicht kein genügendes Recht zur Erstellung der Baute bzw. Anlage auf dem fremden Grundstück besteht, so wird von der Baubewilli- gung (aus zivilrechtlichen Gründen) kein Gebrauch gemacht werden kön- nen (zum Ganzen: Entscheid des Verwaltungsgerichts WBE.2020.403 vom 3. Mai 2021, Erw. II/2).</w:t>
      </w:r>
    </w:p>
    <w:p>
      <w:r>
        <w:rPr>
          <w:b/>
        </w:rPr>
        <w:t>E. 6</w:t>
      </w:r>
    </w:p>
    <w:p>
      <w:r>
        <w:t>Die Beschwerdeführerin bemängelt unter verschiedenen Gesichtspunkten, dass die Vorinstanz die Kosten der Profilkontrolle und der Baugesuchsprü- fung durch die externe Bauverwaltung im Betrag von Fr. 2'375.00 nicht der Beschwerdegegnerin überwälzt habe.</w:t>
      </w:r>
    </w:p>
    <w:p>
      <w:r>
        <w:rPr>
          <w:b/>
        </w:rPr>
        <w:t>E. 6.1.1</w:t>
      </w:r>
    </w:p>
    <w:p>
      <w:r>
        <w:t>Mit Entscheid des Gemeinderats vom 9. August 2021 wurde für die Bauge- suchsbehandlung und Bewilligungserteilung gemäss dem Gebührenregle- ment für das Bauwesen eine Gebühr erhoben. Der Gemeinderat hielt fest, Mehraufwendungen, die infolge Einreichung mangelhafter Gesuchsunter- lagen oder Nichtbefolgung der Bauordnung entstünden, würden dem Ge- suchsteller zusätzlich in Rechnung gestellt. Dasselbe gelte auch bezüglich der Auslagen für Gutachten, spezielle Beaufsichtigungen durch private Fachleute oder öffentliche Organe und dergleichen. Entsprechend wurde eine Grundgebühr (Fr. 200.00), "Kosten effektiver Aufwand" (Fr. 200.00), "Spezielle Kosten wie: - Profilkontrolle, baupolizeiliche Prüfung" (Fr. 2'375.00) und "Ausserordentlicher Aufwand" (Fr. 185.00) erhoben (To- tal Behandlungsgebühr: Fr. 2'960.00). Der Gemeinderat verfügte: "Die Be- handlungsgebühr beträgt Fr. 2'960.00. Sie ist zahlbar innert 30 Tagen ab Rechtskraft dieses Entscheids."</w:t>
      </w:r>
    </w:p>
    <w:p>
      <w:r>
        <w:rPr>
          <w:b/>
        </w:rPr>
        <w:t>E. 6.1.2</w:t>
      </w:r>
    </w:p>
    <w:p>
      <w:r>
        <w:t>Die Beschwerdegegnerin stellte im vorinstanzlichen Verfahren (damals als Beschwerdeführerin) Antrag auf Aufhebung des gemeinderätlichen Ent- scheids und Bewilligung des Baugesuchs; unter Kosten- und Entschädi- gungsfolgen zu Lasten der Gemeinde. Sie brachte unter dem Titel "Kosten-</w:t>
      </w:r>
    </w:p>
    <w:p>
      <w:r>
        <w:t>- 20 - und Entschädigungsfolgen" vor, die Kosten des Verfahrens seien aus- gangsgemäss vollumfänglich der unterliegenden Partei aufzuerlegen. Zu- dem erschienen die Kosten für die baupolizeiliche Prüfung im Verhältnis zum Bauprojektwert relativ hoch (insbesondere, weil die Leitungssituation nicht einmal geprüft worden sei). Es scheine, als ob die Fehlleistungen und die Parteientschädigung aus dem vorausgehenden Verfahren miteingeflos- sen seien und sich die Gemeinde so über Gebühren ungerechtfertigt berei- chere. Dementsprechend seien die Kosten des Vorverfahrens ebenfalls zu reduzieren.</w:t>
      </w:r>
    </w:p>
    <w:p>
      <w:r>
        <w:rPr>
          <w:b/>
        </w:rPr>
        <w:t>E. 6.1.3</w:t>
      </w:r>
    </w:p>
    <w:p>
      <w:r>
        <w:t>Die Vorinstanz erwog in Bezug auf die Baubewilligungsgebühr, wenn eine Gemeinde die Aufgaben der Bauverwaltung extern erledigen lasse, dürfe sie diese nur in Rechnung stellen, wenn sie dafür über eine genügende gesetzliche Grundlage verfüge. Gemäss geänderter Praxis des Verwal- tungsgerichts müsse die Rechtsgrundlage so ausgestaltet sein, dass die Bauherrschaft die Kosten vorgängig abschätzen könne. Im vorliegenden Fall fehle die nötige gesetzliche Vorsteuerung in einem Erlass, die es einer gebührenpflichtigen Person erlaube abzuschätzen, mit welchen Kosten sie für die Baugesuchsprüfung rechnen müsse. Mangels genügender gesetz- licher Grundlage könne daher die Gebühr von Fr. 2'375.00 nicht erhoben werden. Die Vorinstanz entschied folglich: "Der Gemeinderat wird angewie- sen, die Baubewilligung für das Baugesuch 2020-16 zu erteilen. Dabei dür- fen die Kosten der Baugesuchsprüfung durch die externe Bauverwaltung ("Spezielle Kosten" von Fr. 2'375.00) der Bauherrschaft nicht überwälzt werden."</w:t>
      </w:r>
    </w:p>
    <w:p>
      <w:r>
        <w:rPr>
          <w:b/>
        </w:rPr>
        <w:t>E. 6.2.1</w:t>
      </w:r>
    </w:p>
    <w:p>
      <w:r>
        <w:t>Zunächst macht die Beschwerdeführerin geltend, die Beschwerdeschrift an die Vorinstanz habe in diesem Punkt den Anforderungen gemäss § 43 Abs. 2 VRPG nicht genügt. Die Beschwerdegegnerin habe keinen Antrag auf Aufhebung der Gebührenposition "Spezielle Kosten" als Ganzes ge- stellt, sondern lediglich eine Reduktion der "Kosten für die baupolizeiliche Prüfung" verlangt.</w:t>
      </w:r>
    </w:p>
    <w:p>
      <w:r>
        <w:rPr>
          <w:b/>
        </w:rPr>
        <w:t>E. 6.2.2</w:t>
      </w:r>
    </w:p>
    <w:p>
      <w:r>
        <w:t>Die Beschwerdegegnerin beantragte im vorinstanzlichen Verfahren die Aufhebung des gemeinderätlichen Entscheids unter Kosten- und Entschä- digungsfolgen. Nach der Rechtsprechung des Verwaltungsgerichts ist der Antrag auf Änderung der vorinstanzlichen Kostenverlegung vom materiel- len Beschwerdeantrag mitumfasst (Entscheid des Verwaltungsgerichts WBE.2013.27 vom 16. November 2016, Erw. II/8.4). Insofern umfasste der Antrag der Beschwerdegegnerin im vorinstanzlichen Verfahren auch die Aufhebung der gemeinderätlichen Kostenverlegung. Der Entscheid über</w:t>
      </w:r>
    </w:p>
    <w:p>
      <w:r>
        <w:t>- 21 - die Kosten- und Entschädigungsfolgen unterliegt zudem der Offizialma- xime. Die Behörden und Gerichte haben auch ohne entsprechende Partei- begehren von Amtes wegen darüber zu entscheiden (MICHAEL MERKER, Rechtsmittel, Klage und Normenkontrollverfahren nach dem aargauischen Gesetz über die Verwaltungsrechtspflege [VRPG] vom 9. Juli 1968, 1998, N. 11 und N. 41 zu § 39 mit Hinweisen; vgl. auch BGE 118 V 139; AGVE 1986, S. 57; Entscheid des Verwaltungsgerichts WBE.2009.194 vom 27. Oktober 2009, Erw. I/3.2). Hinzu kommt, dass der Gemeinderat keine separaten Gebühren je für die baupolizeiliche Prüfung und die Profilkontrolle erhob. Wie sich aus dem vorinstanzlichen Entscheid und der Abrechnung der regionalen Bau- verwaltung (Beschwerdeantwortbeilage 6 der Beschwerdeführerin an die Vorinstanz) ergibt, verrechnete diese einen Aufwand von insgesamt Fr. 2'562.10. Dieser Betrag ergibt sich gemäss Vorinstanz aus der Rappor- tierung von 20 Stunden à Fr. 115.00, Spesen von Fr. 78.90 und einer Mehr- wertsteuer von Fr. 183.18. Auf der Abrechnung ist die Profilkontrolle zwar mehrmals vermerkt. Jedoch wurde der diesbezügliche Aufwand (auch dort) nicht spezifisch ausgewiesen. Aus der Formulierung des gemeinderätli- chen Entscheids ergibt sich zudem, dass die Profilkontrolle und die baupo- lizeiliche Prüfung als Beispiele für die speziellen Kosten aufgeführt wurden. Die Beschwerdeführerin kann aus ihrem Vorbringen daher auch unter die- sem Gesichtswinkel nichts zu ihren Gunsten ableiten. Abgesehen davon wurde die Abrechnung der regionalen Bauverwaltung offenbar erst als Bei- lage zur Beschwerdeantwort an die Vorinstanz in das Verfahren einge- bracht, so dass davon auszugehen ist, dass die Beschwerdegegnerin im Zeitpunkt der Beschwerdeerhebung an die Vorinstanz keine Kenntnis über die Zusammensetzung der speziellen Kosten hatte. Es kann ihr daher auch nicht vorgeworfen werden, sie hätte ihr Reduktionsbegehren unzulänglich konkret begründet, wie dies die Beschwerdeführerin tut.</w:t>
      </w:r>
    </w:p>
    <w:p>
      <w:r>
        <w:rPr>
          <w:b/>
        </w:rPr>
        <w:t>E. 6.3.1</w:t>
      </w:r>
    </w:p>
    <w:p>
      <w:r>
        <w:t>Weiter macht die Beschwerdeführerin eine Verletzung der Begründungs- pflicht bzw. ihres Anspruchs auf rechtliches Gehör (§ 22 Abs. 1 KV und Art. 29 Abs. 2 BV) durch die Vorinstanz geltend. Die Vorinstanz habe sich darauf beschränkt, den Entscheid des Verwaltungsgerichts WBE.2019.114 zu zitieren.</w:t>
      </w:r>
    </w:p>
    <w:p>
      <w:r>
        <w:rPr>
          <w:b/>
        </w:rPr>
        <w:t>E. 6.3.2</w:t>
      </w:r>
    </w:p>
    <w:p>
      <w:r>
        <w:t>Wie vorne festgehalten (Erw. II/6.1.3) äusserte sich die Vorinstanz zu- nächst zu den Vorbringen und zur Art sowie zur rechtlichen Grundlage der umstrittenen Kosten. Sie hielt fest, dass das kommunale Recht keine nä- heren Angaben zu den Grundzügen für die Bemessung enthalte. An- schliessend prüfte sie, ob damit eine genügende gesetzliche Grundlage vorlag. Dabei stützte sich die Vorinstanz über weite Strecken auf ein Zitat</w:t>
      </w:r>
    </w:p>
    <w:p>
      <w:r>
        <w:t>- 22 - des verwaltungsgerichtlichen Entscheids WBE.2019.114 vom 24. Oktober 2019 (= AGVE 2019, S. 130). Darin wurde zusammenfassend erwogen, dass auch wenn der Kreis der Abgabepflichtigen und der Gegenstand der Abgabe genügend bestimmt definiert würden, wenigstens in einem gene- rell-abstrakten (delegierten, unterstufigen) Erlass (des Gemeinderats) ge- regelt sein müsse, wie die von der Bauherrschaft zu tragenden Kosten der externen Bauverwaltung bemessen würden. Es spreche nichts dagegen, zumindest den der externen Bauverwaltung für ihre Tätigkeiten zu vergü- tenden Stundenansatz generell-abstrakt zu regeln oder einen Kostenrah- men festzulegen. Schliesslich kam die Vorinstanz zum Schluss, dass die Gebühr von Fr. 2'375.00 mangels genügender gesetzlicher Grundlage nicht erhoben werden könne.</w:t>
      </w:r>
    </w:p>
    <w:p>
      <w:r>
        <w:rPr>
          <w:b/>
        </w:rPr>
        <w:t>E. 6.3.3</w:t>
      </w:r>
    </w:p>
    <w:p>
      <w:r>
        <w:t>Auch wenn im von der Vorinstanz zitierten Entscheid des Verwaltungsge- richts die Anforderungen an eine gesetzliche Grundlage aufgeführt sind, ist nicht von der Hand zu weisen, dass die Begründung der Vorinstanz in die- sem Punkt eher knapp ausfiel. Dass es der Beschwerdeführerin nicht mög- lich gewesen sein soll, die Argumentation nachzuvollziehen, sich über die Tragweite des Entscheids Rechenschaft zu geben und ihn in voller Kennt- nis der Sache anzufechten, macht diese jedoch weder geltend noch ist dies ersichtlich. Aus der Begründung des angefochtenen Entscheids geht klar hervor, dass es der Bauherrschaft aufgrund von § 2 lit. a des Gebühren- reglements für das Bauwesen der Gemeinde Q. vom ______ (Gebühren- reglement) nicht möglich gewesen sei, die Kosten für die Baugesuchsprü- fung abzuschätzen und dass damit gemäss verwaltungsgerichtlicher Rechtsprechung keine genügende gesetzliche Grundlage vorliege. Die Be- schwerdeführerin setzt sich mit dieser Argumentation denn auch auseinan- der und bestreitet dies. Eine Verletzung der Begründungspflicht bzw. des Anspruchs auf rechtliches Gehör (Art. 29 Abs. 2 BV) ist damit zu verneinen.</w:t>
      </w:r>
    </w:p>
    <w:p>
      <w:r>
        <w:rPr>
          <w:b/>
        </w:rPr>
        <w:t>E. 6.3.4</w:t>
      </w:r>
    </w:p>
    <w:p>
      <w:r>
        <w:t>Die Beschwerdeführerin macht überdies geltend, das von der Vorinstanz herangezogene Urteil des Verwaltungsgerichts sei nicht einschlägig, da ge- nannten Urteil ein Gebührenreglement betroffen gewesen sei, das zulasten des Baugesuchstellers sowohl eine Gebühr von 2 Promille der Baukosten als auch die Überwälzung der vollen Kosten der externen Bauverwaltung vorgesehen habe. Demgegenüber verrechne die Gemeinde Q. die vollen Kosten der externen Bauverwaltung nicht zusätzlich zu einer Promillege- bühr und würden die Kosten der externen Bauverwaltung nur einge- schränkt weiterverrechnet. Diese Rüge zielt ins Leere. Strittig ist vorliegend, ob eine genügende ge- setzliche Grundlage für die Erhebung von Gebühren für die externe Bau- verwaltung gegeben ist, und darum ging es auch im zitierten Urteil des Ver-</w:t>
      </w:r>
    </w:p>
    <w:p>
      <w:r>
        <w:t>- 23 - waltungsgerichts. Abgesehen davon verrechnete der Gemeinderat der Be- schwerdegegnerin auch vorliegend eine Grundgebühr und Kosten für den effektiven und den ausserordentlichen Aufwand in der Höhe von gesamt- haft Fr. 585.00 – neben den Kosten für die externe Bauverwaltung. Diese schlugen mit einem Betrag von Fr. 2'375.00 zu Buche – gegenüber dem auf der Abrechnung der regionalen Bauverwaltung ausgewiesenen Betrag von Fr. 2'562.10. Damit betragen die Kosten für die externe Bauverwaltung ein Vielfaches der übrigen Gebühren. Mit Blick auf die sich vorliegend stel- lenden Fragen und massgeblichen Bestimmungen weisen dieser und der im von der Vorinstanz zitierten AGVE 2019, S. 130, behandelte Fall im Ge- gensatz zur Auffassung der Beschwerdeführerin sogar viele Ähnlichkeiten auf, wie sich auch aus nachfolgender Erwägung ergibt.</w:t>
      </w:r>
    </w:p>
    <w:p>
      <w:r>
        <w:rPr>
          <w:b/>
        </w:rPr>
        <w:t>E. 6.4.1</w:t>
      </w:r>
    </w:p>
    <w:p>
      <w:r>
        <w:t>Die Beschwerdeführerin bestreitet eine Verletzung des Legalitätsprinzips. Mit § 2 Gebührenreglement in Verbindung mit § 55 der Bau- und Nutzungs- ordnung der Gemeinde Q. vom ______ / ______ (BNO) bestehe eine hin- reichende gesetzliche Grundlage für die Überwälzung der Kosten der Bau- gesuchsprüfung durch die externe Bauverwaltung auf die Baugesuchstel- lerin. Bei den "Speziellen Kosten" handle es sich um kostenabhängige Kau- salabgaben. Ihre Rechtmässigkeit könne einzelfallweise aufgrund des Äquivalenz- und Kostendeckungsprinzips überprüft werden. Diese beiden Prinzipien taugten insbesondere bei Verwaltungsgebühren als Surrogat für eine offene gesetzliche Bemessungsgrundlage. Nähere Angaben, wie sie die Vorinstanz verlangt habe, seien nicht erforderlich. Die Abgabehöhe werde durch die beiden verfassungsrechtlichen Prinzipien in überprüfbarer Weise begrenzt. Das mache die "Speziellen Kosten" im Sinne von § 2 Ge- bührenreglement für die Abgabepflichtigen in hinreichender Weise voraus- sehbar.</w:t>
      </w:r>
    </w:p>
    <w:p>
      <w:r>
        <w:rPr>
          <w:b/>
        </w:rPr>
        <w:t>E. 6.4.2</w:t>
      </w:r>
    </w:p>
    <w:p>
      <w:r>
        <w:t>Wie die Beschwerdeführerin zum Teil selber festhält, bildeten die Auferle- gung der Grundgebühr gemäss § 1 Abs. 1 lit. a Gebührenreglement von Fr. 200.00, der Kosten für den effektiven Aufwand gemäss § 1 Abs. 1 lit. b Gebührenreglement von Fr. 200.00 sowie der Kosten für den ausseror- dentlichen Aufwand gemäss § 3 Gebührenreglement von Fr. 185.00 nicht Gegenstand des angefochtenen Entscheids, weshalb sie auch nicht Streit- gegenstand im vorliegenden Verfahren sind. Auch wenn sich hier (entspre- chend AGVE 2019, S. 130 ff.) die Frage stellen kann, inwiefern neben den Kosten für die externe Bauverwaltung weitere Gebühren erhoben werden dürfen, ist nachfolgend einzig auf die gestützt auf § 2 lit. a Gebührenregle- ment vom Gemeinderat erhobenen speziellen Kosten in der Höhe von Fr. 2'375.00 einzugehen.</w:t>
      </w:r>
    </w:p>
    <w:p>
      <w:r>
        <w:t>- 24 -</w:t>
      </w:r>
    </w:p>
    <w:p>
      <w:r>
        <w:rPr>
          <w:b/>
        </w:rPr>
        <w:t>E. 6.4.3</w:t>
      </w:r>
    </w:p>
    <w:p>
      <w:r>
        <w:t>Die Gemeindeversammlung der Einwohnergemeinde Q. hat gestützt auf § 20 Abs. 2 lit. i des Gesetzes über die Einwohnergemeinden vom 19. De- zember 1978 (Gemeindegesetz, GG; SAR 171.100), § 5 Abs. 2 BauG und § 55 BNO das Gebührenreglement für das Bauwesen der Gemeinde Q. beschlossen. In der BNO ist Folgendes geregelt: § 54 Zuständigkeit 1 Der Gemeinderat kann Kommissionen mit beratender Funktion bestellen. Er kann für die Prüfung von Gesuchen und für Vollzugskontrollen externe Fachleute oder regionale Stellen beiziehen. 2 Der Gemeinderat kann die Bewilligung von Bauvorhaben, die weder nachbarliche noch öffentliche Interessen berühren, an die Regionale Bau- verwaltung R. delegieren. Im Übrigen ist für Verfügungen und Entscheide aller Art der Gemeinderat zuständig. § 55 Gebührenreglement Die Gebühren für die Tätigkeit des Gemeinderates und der Verwaltung in den Bereichen Raumplanung, Natur- und Umweltschutz und Bauwesen sowie die Tragung der weiteren Verfahrenskosten (Auslagen für externe Fachleute und regionalen Stellen, Expertisen usw.) richten sich nach dem Gebührenreglement der Gemeinde. Im vom Gemeinderat als Grundlage für die Auferlegung der speziellen Kos- ten genannten § 2 lit. a Gebührenreglement ist Folgendes vorgesehen: § 2 Spezielle Kosten Spezielle Kosten werden zusätzlich erhoben für unter anderem: a) Kosten für:  Profilkontrolle, Publikation, die baupolizeiliche Prüfung (ein- schliesslich Brand-, Umwelt-, und Zivilschutz, energetische Mass- nahmen, Farbberater, Fachberater, behinderten gerechtes Bauen [zum Beispiel Procap] sowie dergleichen),  Baukontrollen  Werkleitungskontrollen (samt Kanalfernsehaufnahmen, Dicht- heitskontrollen, Einmessen Leitungskataster und so weiter)  Brandschutzkontrollen und Kontrollen von Feuerungsanlagen samt Emissionsmessung (einschliesslich administrativer Auf- wand)</w:t>
      </w:r>
    </w:p>
    <w:p>
      <w:r>
        <w:rPr>
          <w:b/>
        </w:rPr>
        <w:t>E. 6.4.4</w:t>
      </w:r>
    </w:p>
    <w:p>
      <w:r>
        <w:t>Der vorliegend umstrittene § 2 lit. a Gebührenreglement wurde von der Ge- meindeversammlung erlassen und erfüllt damit das Erfordernis der Geset- zesform. Der Kreis der Abgabepflichtigen (Baugesuchsteller) und der Ge- genstand der Abgabe (Einreichung eines Baugesuchs, für dessen Beurtei- lung der Gemeinderat die externe Bauverwaltung beiziehen darf) werden in § 2 lit. a Gebührenreglement in Verbindung mit § 54 BNO genügend be-</w:t>
      </w:r>
    </w:p>
    <w:p>
      <w:r>
        <w:t>- 25 - stimmt definiert. In der aktuellen Fassung erlaubt § 2 lit. a Gebührenregle- ment es der Bauherrschaft jedoch nicht, die Kosten der externen Bauver- waltung vorgängig abzuschätzen. Wie von der Vorinstanz im angefochtenen Entscheid wörtlich wiedergege- ben, erwog das Verwaltungsgericht in AGVE 2019, S. 133: Dass für die Bemessung der Kosten die Schranken des Äquivalenz- und Kostendeckungsprinzips zu beachten sind, macht sie nicht unbedingt vo- raussehbarer, solange nicht bekannt ist, zu welchem Stundenansatz die externe Bauverwaltung abrechnet und wie gross der zeitliche Aufwand für die Prüfung eines Baugesuchs in etwa ist. Rein aufgrund der bestehenden gesetzlichen Vorgaben könnte die externe Bauverwaltung jeweils unter- schiedliche Stundenansätze anwenden und es existiert für sie auch kei- nerlei Anreiz, den Aufwand möglichst gering zu halten. Schliesslich kann es den Rechtsunterworfenen nicht zugemutet werden, in jedem konkreten Anwendungsfall überprüfen zu müssen oder auf dem Rechtsweg überprü- fen zu lassen, ob der von der externen Bauverwaltung konkret betriebene Aufwand gerechtfertigt war, was naturgemäss mit einem nicht unerhebli- chen Ermessensspielraum verbunden ist (zum Ganzen: VGE vom 15. Juli 2019 [WBE.2019.38], S. 3 ff.). Mit diesen Erwägungen setzt sich die Beschwerdeführerin nicht auseinan- der, vielmehr lässt sie sie bei ihrer Argumentation ausser Acht bzw. wider- spricht ihnen ohne klare Begründung. Anhaltspunkte, dass von dieser Rechtsprechung des Verwaltungsgerichts abzuweichen wäre, sind nicht ersichtlich; es ist daran festzuhalten. Aus § 2 lit. a Gebührenreglement lassen sich nicht einmal die Grundzüge zur Bemessung der Kosten der ex- ternen Bauverwaltung entnehmen. Dass ein unterstufiger generell-abstrak- ter Erlass (des Gemeinderats) existieren würde, aufgrund dessen sich die Kosten für eine betroffene Bauherrschaft vorab in etwa abschätzen liessen, macht die Beschwerdeführerin weder geltend noch ist dies ersichtlich. Es ist daher nicht zu beanstanden, dass die Vorinstanz das Bestehen einer genügenden gesetzlichen Grundlage verneinte. Die Gemeinde Q. wird das bestehende Gebührenreglement entsprechend anzupassen haben.</w:t>
      </w:r>
    </w:p>
    <w:p>
      <w:r>
        <w:rPr>
          <w:b/>
        </w:rPr>
        <w:t>E. 7</w:t>
      </w:r>
    </w:p>
    <w:p>
      <w:r>
        <w:t>Zusammenfassend erweist sich die Beschwerde als unbegründet und ist abzuweisen.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Abweichend von letzterem Grundsatz sind einer Ge- meinde jedoch Verfahrenskosten aufzuerlegen, wenn sie selbst Be- schwerde führt und unterliegt (vgl. AGVE 2006, S. 283, Erw. 2; Entscheide</w:t>
      </w:r>
    </w:p>
    <w:p>
      <w:r>
        <w:t>- 26 - des Verwaltungsgerichts WBE.2021.125 vom 27. Mai 2021, Erw. III/1.1; WBE.2020.91 vom 31. August 2020, Erw. II/1.1; WBE.2015.502 und WBE.2015.503 vom 17. August 2016, Erw. III/2.1). Ausgangsgemäss sind daher die Kosten des verwaltungsgerichtlichen Verfahrens der Beschwer- deführerin aufzuerlegen. 2. Ausserdem hat die Beschwerdeführerin der anwaltlich vertretenen Be- schwerdegegnerin die vor Verwaltungsgericht entstandenen Parteikosten zu ersetzen (§ 32 Abs. 2 i.V.m. § 29 VRPG). Die Höhe der Parteientschädigung richtet sich nach Massgabe des Dekrets über die Entschädigung der Anwälte vom 10. November 1987 (Anwaltstarif, AnwT; SAR 291.150). Gemäss § 8a Abs. 1 AnwT bemisst sich die Entschä- digung in vermögensrechtlichen Streitsachen nach dem gemäss § 4 AnwT berechneten Streitwert. Innerhalb der vorgesehenen Rahmenbeträge rich- tet sich die Entschädigung nach dem mutmasslichen Aufwand des Anwalts, nach der Bedeutung und der Schwierigkeit des Falles (§ 8a Abs. 2 AnwT). Die Entschädigung wird als Gesamtbetrag festgesetzt. Auslagen und Mehr- wertsteuer sind darin enthalten (§ 8c AnwT). In Bausachen geht das Verwaltungsgericht praxisgemäss von einer vermö- gensrechtlichen Streitsache aus, wobei der Streitwert in der Regel 10 % der Bausumme beträgt (vgl. AGVE 1992, S. 397, Erw. 2a; 1989, S. 283, Erw. 2a/aa; 1983, S. 249, Erw. 4a). Bei einem Streitwert bis Fr. 20'000.00 beträgt in Beschwerdeverfahren der Rahmen für die Entschädigung Fr. 600.00 bis Fr. 4'000.00 (§ 8a Abs. 1 lit. a Ziffer 1 AnwT). Gemäss den unbestritten gebliebenen Ausführungen der Vorinstanz beträgt der Streit- wert vorliegend Fr. 5'375.00 und liegt damit im unteren Bereich des vorge- gebenen Rahmens. Die Schwierigkeit des Falls ist mittel und der Aufwand liegt über dem Durchschnitt. Insgesamt erscheinen Parteikosten in der Hö- he von Fr. 2'500.00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