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WBE.2022.306 vom 1. Dezember 2022</w:t>
      </w:r>
    </w:p>
    <w:p>
      <w:r>
        <w:t>AG Verwaltungsgericht, 2022-12-01, DE</w:t>
      </w:r>
    </w:p>
    <w:p>
      <w:r>
        <w:rPr>
          <w:b/>
        </w:rPr>
        <w:t xml:space="preserve">Quelle: </w:t>
      </w:r>
      <w:r>
        <w:t>https://mcp.opencaselaw.ch/entscheid/ag_verwaltungsgericht_WBE.2022.306</w:t>
      </w:r>
    </w:p>
    <w:p>
      <w:r>
        <w:t>FR: AG_VERWALTUNGSGERICHT WBE.2022.306 du 1 décembre 2022</w:t>
      </w:r>
    </w:p>
    <w:p>
      <w:r>
        <w:t>IT: AG_VERWALTUNGSGERICHT WBE.2022.306 del 1 dicembre 2022</w:t>
      </w:r>
    </w:p>
    <w:p>
      <w:pPr>
        <w:pStyle w:val="Heading2"/>
      </w:pPr>
      <w:r>
        <w:t>Erwägungen</w:t>
      </w:r>
    </w:p>
    <w:p>
      <w:r>
        <w:rPr>
          <w:b/>
        </w:rPr>
        <w:t>E. 3</w:t>
      </w:r>
    </w:p>
    <w:p>
      <w:r>
        <w:t>Die Beschwerdestelle SPG verzichtete mit Eingabe vom 15. August 2022 auf eine Beschwerdeantwort und beantragte die Abweisung der Beschwer- de unter Kosten- und Entschädigungsfolgen zu Lasten der Beschwerdefüh- rerin.</w:t>
      </w:r>
    </w:p>
    <w:p>
      <w:r>
        <w:rPr>
          <w:b/>
        </w:rPr>
        <w:t>E. 3.1</w:t>
      </w:r>
    </w:p>
    <w:p>
      <w:r>
        <w:t>Die Beschwerdeführerin reichte der Gemeinde X. zwei Berichte ihres Hausarztes, Dr. med. D., vom 4. und 25. April 2022 ein. Während der Bericht vom 4. April 2022 davon spricht, dass eine Mutter-Kind-Kur "zur Ausheilung und Genesung nach Krankheit" indiziert sei, beschränkt sich der Bericht vom 25. April 2022 auf die Angabe, dass die Kur "aus medizinischen Gründen" notwendig sei. Der zweite Bericht enthält sodann den Zusatz, alternative Therapieoptionen seien evaluiert worden, im Fall der Beschwerdeführer aber nicht angemessen. Im Auftrag der Gemeinde X. wurde daraufhin eine vertrauensärztliche Begutachtung der Beschwerdeführerin angeordnet. Der Bericht der Vertrauensärztin, Dr. med. C., vom 11. Mai 2022 spricht davon, dass die Beschwerdeführerin den Wunsch nach einer Auszeit zur körperlichen Erholung nach zwei Operationen und weiterhin bestehenden gesundheitlichen Problemen habe. Die Vertrauensärztin bestätigte, dass die Beschwerdeführerin zwei- felsohne Unterstützung und Behandlung benötige. Sie bezweifle aber, dass für den vorliegenden Fall eine Mutter-Kind-Kur im (auf postpartale Depres- sionen spezialisierten) Ita-Wegman-Haus die bestmögliche Behandlung sei. Vielmehr empfehle sie eine Unterstützung mittels Haushalthilfe zur Ent- lastung der körperlich eingeschränkt leistungsfähigen Patientin sowie eine intensive ambulante Behandlung am Ambulatorium der PDAG. Eventuell könne die Beschwerdeführerin dort auch von den Angeboten der Tageskli- nik profitieren. Schliesslich seien physiotherapeutische Massnahmen zur Verbesserung der körperlichen Beschwerden angezeigt, was ambulant am Wohnort möglich sei. Vor Verwaltungsgericht reichte die Beschwerdeführerin einen Bericht der Hausarztpraxis Dr. med. E./F./G. vom 29. September 2022 ein. Diesem lässt sich entnehmen, dass die Beschwerdeführerin psychisch stark niedergeschlagen, ständig müde, erschöpft, perspektivlos und weinerlich sei und depressiv wirke. Die Beschwerdeführerin habe sich im Jahr 2018 von ihrem Ehemann getrennt und unter dem neuen Partner physische Gewalt erfahren. Es bestehe der hochgradige Verdacht auf eine posttraumatische Belastungsstörung mit Verarbeitungsstörung und</w:t>
      </w:r>
    </w:p>
    <w:p>
      <w:r>
        <w:t>- 7 - psychosomatischen Störungen sowie der Verdacht auf eine larvierte Depression. Im Bericht wird deshalb zwingend die Durchführung einer Mutter-Kind-Kur und der Beginn einer Psychotherapie, insbesondere zur psychischen Stabilisierung, zur Strategieerarbeitung bei der Bewältigung von Alltagsproblemen und zur Vermeidung von psychischen Langzeitfolgen, empfohlen. Im Weiteren reichte die Beschwerdeführerin vor Verwaltungsgericht Be- richte des KSA ein. Dem Bericht vom 21. Juli 2022 ist zu entnehmen, dass die Beschwerdeführerin aufgrund des Verdachts auf einen viralen Infekt der oberen Atemwege und eine psychosoziale Dekompensation ambulant be- handelt wurde. Eine stationäre Therapie aufgrund des seit längerem beste- hendem psychischen Erschöpfungszustands sei für die Beschwerdeführe- rin aufgrund der Betreuung ihrer minderjährigen Tochter nicht möglich. Es wurde ihr seitens des KSA jedoch nahegelegt, nach Verbesserung der grip- palen Symptomatik eine psychiatrische Behandlung anzufangen. Dem zweiten Bericht vom 26. August 2022 ist zu entnehmen, dass die Be- schwerdeführerin aufgrund des Verdachts auf eine Gastroenteritis im KSA vorstellig wurde. Eine weitere sehr prominente Problematik sei die psycho- soziale Belastungssituation, welche sich nicht verbessert, sondern sogar eher verschlimmert habe. Im Weiteren ist in diesem Bericht zu lesen: "Eine psychologische Vorstellung habe letzte Woche einmalig stattgefunden, dort könne man ihr jedoch nicht wirklich helfen, da es die Problematik mit dem gemäss Patientin dringend benötigten Kur-Aufenthalt nicht lösen kann."</w:t>
      </w:r>
    </w:p>
    <w:p>
      <w:r>
        <w:rPr>
          <w:b/>
        </w:rPr>
        <w:t>E. 3.2</w:t>
      </w:r>
    </w:p>
    <w:p>
      <w:r>
        <w:t>Die ärztlichen Berichte stimmen dahingehend überein, dass der Beschwer- deführerin dringend eine psychologische/psychiatrische Therapie empfoh- len wird. Die beiden Berichte von Dr. med. D. sowie der Bericht von Dr. med. G. führen zwar jeweils aus, dass eine Mutter-Kind-Kur vorliegend notwendig sei, verzichten jedoch auf jegliche Ausführungen darüber, weshalb sie dies als die bestmögliche Therapie ansehen bzw. wieso ihres Erachtens die von der Vertrauensärztin vorgeschlagenen Massnahmen weniger erfolgsversprechend sind. Tatsächlich ist davon auszugehen, dass primär die Beschwerdeführerin selbst um jeden Preis den Kuraufenthalt wünscht. Wie die Vertrauensärztin in ihrem Bericht vom 11. Mai 2022 zu Recht ausführte, ist höchst fraglich, ob eine Kur in einer auf postpartale psychische Depressionen spezialisierten Einrichtung die bestmögliche Therapie ist, zumal es sich vorliegend unbestrittenermassen nicht um eine postpartale psychische Erkrankung handelt. Dem Bericht des KSA vom 26. August 2022 ist vielmehr zu entnehmen, dass die aktuelle Arbeitslosigkeit, die Abhängigkeit vom Sozialamt sowie die gesundheitliche Situation die Beschwerdeführerin stark belasten würden. In diesem Zusam- menhang erscheinen die von der Vertrauensärztin vorgeschlagenen Mass-</w:t>
      </w:r>
    </w:p>
    <w:p>
      <w:r>
        <w:t>- 8 - nahmen zielführend. Insbesondere ist nicht ersichtlich, wie eine dreiwö- chige Kur mittel- bis längerfristig etwas an der aktuellen Alltagssituation der Beschwerdeführerin zu ändern vermöchte. 4. Wie gesehen (vgl. vorne Erw. 3.1) liegt es primär im Ermessen der Sozial- behörde zu entscheiden, ob Leistungen, die über die medizinische Grund- versorgung hinausgehen, in einem sinnvollen Verhältnis zum beabsichtig- ten Nutzen stehen und entsprechend von der Sozialhilfe zu übernehmen sind; dieser Ermessensentscheid ist vom Verwaltungsgericht grundsätzlich nicht überprüfbar. Trotz der Empfehlungen von Dr. med. D. und Dr. med. G. präsentiert sich vorliegend die Ausgangslage keineswegs so, dass allein die gewünschte Mutter-Kind-Kur zur angestrebten Verbesserung des Gesundheitszustandes der Beschwerdeführerin führen könnte. Zumindest ist die entsprechende Beurteilung der Vorinstanzen, die namentlich auch auf den Bericht der Vertrauensärztin abstellen, nicht verfassungswidrig und verletzt namentlich nicht das Rechtsgleichheitsgebot, das Willkürverbot sowie das Verhältnismässigkeitsprinzip. Demzufolge besteht für das Verwaltungsgericht kein Anlass und keine Rechtsgrundlage, um korrigierend einzugreifen. 5. Eine Verletzung der Untersuchungspflicht durch die Vorinstanz ist entge- gen der Ansicht der Beschwerdeführerin nicht ersichtlich. Die Vorinstanz hatte mehrere ärztliche Berichte vorliegen, die gegensätzliche Meinungen zum Therapieansatz enthielten. Die erforderliche Abwägung hat sie unter objektiven Kriterien vorgenommen. Es ist nicht erkennbar, welche zusätzli- chen Abklärungen hätten getätigt werden müssen. Ebenso kann keine Verletzung der Begründungspflicht durch die Vorin- stanz festgestellt werden. Die Vorinstanz hat alle relevanten Unterlagen eingehend behandelt und ausführlich begründet, weshalb sie der Meinung der Vertrauensärztin folgt. Inwiefern die Begründung aus Sicht der Be- schwerdeführerin "nicht aussagekräftig" ist, ist nicht ersichtlich und wird von dieser nicht weiter ausgeführt. 6. Zusammenfassend erweist sich die Beschwerde als unbegründet und ist abzuweisen.</w:t>
      </w:r>
    </w:p>
    <w:p>
      <w:r>
        <w:t>- 9 - III. 1. 1.1. Im Beschwerdeverfahren werden die Verfahrenskosten in der Regel nach Massgabe des Unterliegens und Obsiegens auf die Parteien verlegt (vgl. § 31 Abs. 2 VRPG). Entsprechend dem Verfahrensausgang hat die Be- schwerdeführerin die verwaltungsgerichtlichen Kosten zu tragen. 1.2. Die Staatsgebühr wird unter Berücksichtigung des Zeitaufwands und der Bedeutung der Sache auf Fr. 1'200.00 festgelegt (vgl. § 3 Abs. 1 i.V.m. § 22 Abs. 1 lit. c des Dekrets über die Verfahrenskosten vom 24. November 1987 [Verfahrenskostendekret, VKD; SAR 221.150]). Für die Kanzleige- bühr und die Auslagen wird auf §§ 25 ff. VKD verwiesen. 2. 2.1. Die Beschwerdeführerin ersucht um unentgeltliche Rechtspflege. Auf Ge- such hin befreit die zuständige Behörde natürliche Personen von der Kos- ten- und Vorschusspflicht, wenn die Partei ihre Bedürftigkeit nachweist und das Begehren nicht aussichtslos erscheint (§ 34 Abs. 1 VRPG). 2.2. Die Mittellosigkeit der Beschwerdeführerin ist ausgewiesen. 2.3.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 kostet (BGE 139 III 396, Erw. 1.2; 129 I 129, Erw. 2.3.1; 128 I 255,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 Die Beschwerdeführerin wehrt sich gegen die Ablehnung der Übernahme von Hotelleriekosten für eine Mutter-Kind-Kur. Dieses Begehren kann ins- besondere aufgrund der Aussagen in den Berichten von Dr. med. D. sowie</w:t>
      </w:r>
    </w:p>
    <w:p>
      <w:r>
        <w:t>- 10 - von Dr. med. G. nicht geradezu als aussichtslos bezeichnet werden. Die unentgeltliche Rechtspflege ist ihr daher zu gewähren. 3. Parteikosten sind nicht zu ersetzen (vgl. § 29 i.V.m. § 32 Abs. 2 VRPG). Das Verwaltungsgericht erkennt: 1. Die Beschwerde wird abgewiesen. 2. Der Beschwerdeführerin wird für das Verfahren vor Verwaltungsgericht die unentgeltliche Rechtspflege gewährt. 3. Die verwaltungsgerichtlichen Verfahrenskosten, bestehend aus einer Staatsgebühr von Fr. 1'200.00 sowie der Kanzleigebühr und Auslagen von Fr. 189.00, gesamthaft Fr. 1'389.00, gehen zu Lasten des Kantons. Die unentgeltlich prozessierende Beschwerdeführerin ist zur Nachzahlung an den Kanton Aargau verpflichtet, sobald sie dazu in der Lage ist (§ 34 Abs. 3 VRPG i.V.m. Art. 123 ZPO). 4. Es werden keine Parteikosten ersetzt. Zustellung an: die Beschwerdeführerin den Gemeinderat X. das Departement Gesundheit und Soziales,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4</w:t>
      </w:r>
    </w:p>
    <w:p>
      <w:r>
        <w:t>Der Gemeinderat X. verzichtete mit Protokollauszug vom 22. August 2022 ebenfalls auf eine Beschwerdeantwort und beantragte die Abweisung der Beschwerde unter Kosten- und Entschädigungsfolgen.</w:t>
      </w:r>
    </w:p>
    <w:p>
      <w:r>
        <w:rPr>
          <w:b/>
        </w:rPr>
        <w:t>E. 5</w:t>
      </w:r>
    </w:p>
    <w:p>
      <w:r>
        <w:t>Die Beschwerdeführerin replizierte mit Eingabe vom 13. Oktober 2022.</w:t>
      </w:r>
    </w:p>
    <w:p>
      <w:r>
        <w:rPr>
          <w:b/>
        </w:rPr>
        <w:t>E. 6</w:t>
      </w:r>
    </w:p>
    <w:p>
      <w:r>
        <w:t>Mit Eingabe vom 19. Oktober 2022 reichte die Beschwerdeführerin einen Nachtrag zur Replik ein.</w:t>
      </w:r>
    </w:p>
    <w:p>
      <w:r>
        <w:rPr>
          <w:b/>
        </w:rPr>
        <w:t>E. 7</w:t>
      </w:r>
    </w:p>
    <w:p>
      <w:r>
        <w:t>Tag vor bis und mit 7. Tag nach Ostern, vom 15. Juli bis und mit 15. August und vom 18. Dezember bis und mit 2. Januar. Die unterzeichnete Beschwerde muss das Begehren, wie der Entscheid zu</w:t>
      </w:r>
    </w:p>
    <w:p>
      <w:r>
        <w:t>- 11 -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[Bundesgerichtsgesetz, BGG; SR 173.110] vom 17. Juni 2005). Aarau, 1. Dezember 2022 Verwaltungsgericht des Kantons Aargau 3. Kammer Vorsitz: Gerichtsschreiberin i.V.: Michel Erny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