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WBE.2022.294 vom 19. Mai 2023</w:t>
      </w:r>
    </w:p>
    <w:p>
      <w:r>
        <w:t>AG Verwaltungsgericht, 2023-05-19, DE</w:t>
      </w:r>
    </w:p>
    <w:p>
      <w:r>
        <w:rPr>
          <w:b/>
        </w:rPr>
        <w:t xml:space="preserve">Quelle: </w:t>
      </w:r>
      <w:r>
        <w:t>https://mcp.opencaselaw.ch/entscheid/ag_verwaltungsgericht_WBE.2022.294</w:t>
      </w:r>
    </w:p>
    <w:p>
      <w:r>
        <w:t>FR: AG_VERWALTUNGSGERICHT WBE.2022.294 du 19 mai 2023</w:t>
      </w:r>
    </w:p>
    <w:p>
      <w:r>
        <w:t>IT: AG_VERWALTUNGSGERICHT WBE.2022.294 del 19 maggio 2023</w:t>
      </w:r>
    </w:p>
    <w:p>
      <w:pPr>
        <w:pStyle w:val="Heading2"/>
      </w:pPr>
      <w:r>
        <w:t>Erwägungen</w:t>
      </w:r>
    </w:p>
    <w:p>
      <w:r>
        <w:rPr>
          <w:b/>
        </w:rPr>
        <w:t>E. 2</w:t>
      </w:r>
    </w:p>
    <w:p>
      <w:r>
        <w:t>Dementsprechend sei festzustellen, dass der Beschwerdeführer weiterhin die Niederlassungsbewilligung besitzt.</w:t>
      </w:r>
    </w:p>
    <w:p>
      <w:r>
        <w:rPr>
          <w:b/>
        </w:rPr>
        <w:t>E. 2.1</w:t>
      </w:r>
    </w:p>
    <w:p>
      <w:r>
        <w:t>Mit Verfügung vom 10. August 2022 wurde dem Beschwerdeführer für das vorliegende Beschwerdeverfahren die unentgeltliche Rechtspflege bewilligt und sein Anwalt als unentgeltlicher Rechtsvertreter eingesetzt (act. 135 f.). Dieser ist für das Beschwerdeverfahren im Rahmen der bewilligten unent- geltlichen Rechtspflege zu entschädigen.</w:t>
      </w:r>
    </w:p>
    <w:p>
      <w:r>
        <w:rPr>
          <w:b/>
        </w:rPr>
        <w:t>E. 2.2</w:t>
      </w:r>
    </w:p>
    <w:p>
      <w:r>
        <w:t>Unterliegt die unentgeltlich prozessierende Partei oder sind ihr – wie hier – die Kosten aufzuerlegen, gehen die Gerichtskosten zulasten des Kantons und ist die unentgeltliche Rechtsvertreterin bzw. der unentgeltliche Rechts- vertreter durch den Kanton angemessen zu entschädigen (§ 2 EGAR i.V.m. § 34 Abs. 3 VRPG und Art. 122 Abs. 1 lit. a und b der Schweizerischen Zivilprozessordnung vom 19. Dezember 2008 [ZPO]). Die unentgeltlich prozessierende Partei ist zur Nachzahlung an den Kanton verpflichtet, so- bald sie dazu in der Lage ist (§ 2 EGAR i.V.m. § 34 Abs. 3 VRPG und Art. 123 Abs. 1 ZPO). Die Verfahrenskosten und die der unentgeltlichen Rechtsvertreterin bzw. dem unentgeltlichen Rechtsvertreter durch die Obergerichtskasse für das Beschwerdeverfahren auszurichtende Entschä- digung sind der unentgeltlich prozessierenden Partei vorzumerken.</w:t>
      </w:r>
    </w:p>
    <w:p>
      <w:r>
        <w:rPr>
          <w:b/>
        </w:rPr>
        <w:t>E. 2.3</w:t>
      </w:r>
    </w:p>
    <w:p>
      <w:r>
        <w:t>Weiter ist dem Beschwerdeführer auch für das abgeschlossene Ein- spracheverfahren nachträglich die unentgeltliche Rechtspflege zu gewäh- ren. Sein Anwalt ist rückwirkend zum unentgeltlichen Rechtsvertreter für das Einspracheverfahren zu bestellen (siehe vorne Erw. II/9).</w:t>
      </w:r>
    </w:p>
    <w:p>
      <w:r>
        <w:rPr>
          <w:b/>
        </w:rPr>
        <w:t>E. 2.4</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w:t>
      </w:r>
    </w:p>
    <w:p>
      <w:r>
        <w:rPr>
          <w:b/>
        </w:rPr>
        <w:t>E. 2.5</w:t>
      </w:r>
    </w:p>
    <w:p>
      <w:r>
        <w:t>Für das Beschwerdeverfahren reichte der Rechtsvertreter des Beschwer- deführers am 22. August 2022 eine detaillierte Kostennote ein (act. 112 f.). Der ausgewiesene Aufwand von insgesamt Fr. 3'338.50 (inkl. Auslagen</w:t>
      </w:r>
    </w:p>
    <w:p>
      <w:r>
        <w:t>- 22 - und MwSt) erscheint angemessen und die Kostennote ist in dieser Höhe zu genehmigen.</w:t>
      </w:r>
    </w:p>
    <w:p>
      <w:r>
        <w:rPr>
          <w:b/>
        </w:rPr>
        <w:t>E. 2.6</w:t>
      </w:r>
    </w:p>
    <w:p>
      <w:r>
        <w:t>Über die im Rahmen der gewährten unentgeltlichen Rechtspflege für das Einspracheverfahren auszuzahlende Entschädigung hat die Vorinstanz zu entscheiden (§ 12 AnwT). Der Rechtsvertreter des Beschwerdeführers hat der Vorinstanz eine detaillierte Rechnung für das Einspracheverfahren ein- zureichen. Das Verwaltungsgericht erkennt: 1. In Gutheissung der Beschwerde wird der vorinstanzliche Einspracheent- scheid vom 14. Juni 2022 aufgehoben. 2. Der Beschwerdeführer wird unter Androhung des Widerrufs der Niederlas- sungsbewilligung und der ersatzweisen Erteilung einer Aufenthaltsbewilli- gung verwarnt. 3. Die verwaltungsgerichtlichen Verfahrenskosten, bestehend aus einer Staatsgebühr von Fr. 1'200.00 sowie der Kanzleigebühr und den Auslagen von Fr. 318.00, gesamthaft Fr. 1'518.00, gehen zu Lasten des Kantons. Der unentgeltlich prozessierende Beschwerdeführer ist zur Nachzahlung an den Kanton Aargau verpflichtet, sobald er dazu in der Lage ist (§ 34 Abs. 3 VRPG i.V.m. Art. 123 ZPO). 4. Die Obergerichtskasse wird angewiesen, dem unentgeltlichen Rechtsver- treter des Beschwerdeführers die vor Verwaltungsgericht entstandenen Parteikosten in Höhe von Fr. 3'338.50 für das Verfahren vor Verwaltungs- gericht zu ersetzen. Der Beschwerdeführer ist zur Nachzahlung an den Kanton Aargau verpflichtet, sobald er dazu in der Lage ist (§ 34 Abs. 3 VRPG i.V.m. Art. 123 ZPO). 5. Dem Beschwerdeführer wird nachträglich die unentgeltliche Rechtspflege für das Einspracheverfahren gewährt und sein Anwalt, MLaw Andreas Keller, Rechtsanwalt, Aarau, rückwirkend zum unentgeltlichen Rechtsver- treter für das Einspracheverfahren bestellt.</w:t>
      </w:r>
    </w:p>
    <w:p>
      <w:r>
        <w:t>- 23 - 6. Der Rechtsvertreter des Beschwerdeführers wird aufgefordert, der Vorinstanz eine detaillierte Rechnung für das Einspracheverfahren einzu- reichen. Zustellung an: den Beschwerdeführer (Vertreter, im Doppel) das MIKA (mit Rückschein) das Staatssekretariat für Migration, 3003 Bern Mitteilung an: die Obergerichtskasse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dem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Schweizeri- 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w:t>
      </w:r>
    </w:p>
    <w:p>
      <w:r>
        <w:t>- 24 - Aarau, 19. Mai 2023 Verwaltungsgericht des Kantons Aargau 2. Kammer Vorsitz: Gerichtsschreiberin: Busslinger Roder</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rPr>
          <w:b/>
        </w:rPr>
        <w:t>E. 3.1</w:t>
      </w:r>
    </w:p>
    <w:p>
      <w:r>
        <w:t>Das Verwaltungsgericht hat sich erstmals mit Entscheid WBE.2020.8 vom</w:t>
      </w:r>
    </w:p>
    <w:p>
      <w:r>
        <w:rPr>
          <w:b/>
        </w:rPr>
        <w:t>E. 3.2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der Verordnung über Zulassung, Aufenthalt und Erwerbstätigkeit vom 24. Oktober 2007 [VZAE; SR 142.201]; vgl. Ent- 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4. Nach dem Gesagten haben im vorliegenden Fall die Vorinstanzen zu Recht eine Rückstufung der ausländerrechtlichen Bewilligung des Beschwerde- führers gemäss Art. 63 Abs. 2 AIG geprüft, nachdem ein Widerruf mit Weg- weisung des Beschwerdeführers von den Vorinstanzen weder erwogen noch angedroht wurde und derzeit unbestrittenermassen unverhältnismäs- sig wäre.</w:t>
      </w:r>
    </w:p>
    <w:p>
      <w:r>
        <w:t>- 9 - Im Folgenden ist zu prüfen, ob die Vorinstanz die vom MIKA verfügte Rück- stufung der ausländerrechtlichen Bewilligung des Beschwerdeführers zu Recht für zulässig befunden hat. 5. 5.1. In einem ersten Schritt ist zu prüfen, ob ein Rückstufungsgrund vorliegt. 5.2. 5.2.1. Wie bereits ausgeführt liegt ein Rückstufungsgrund im Sinne von Art. 63 Abs. 2 AIG vor, wenn sich erweist, dass die betroffene Person eines oder mehrere der in Art. 58a Abs. 1 AIG genannten Integrationskriterien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 ben, liegt darin nach dem Gesagten eine unechte Rückwirkung (Entscheid des Verwaltungsgerichts WBE.2020.8 vom 7. Juli 2020, Erw. II/4.1.4; be- 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ununterbro- chen und ordnungsgemäss in der Schweiz auf, konnte ihre Niederlas- sungsbewilligung bloss noch aufgrund einer längerfristigen Freiheitsstrafe</w:t>
      </w:r>
    </w:p>
    <w:p>
      <w:r>
        <w:t>- 10 -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 defizite zu einer Rückstufung führen. D.h. es muss ein aktuelles, zu einem erheblichen Teil (auch noch) nach dem 1. Januar 2019 verwirklichtes In- tegrationsdefizit von einem gewissen Gewicht bestehen (vgl. BGE 148 II 1, Erw. 5.3; Entscheid des Verwaltungsgerichts WBE.2020.440 vom 18. Juli 2022, Erw. II/3.1 am Schluss). 5.2.3. 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 dingungen erfüllt werden kann, ist entweder auf die Erfüllung des Integra- tionskriteriums gänzlich zu verzichten oder sind für dessen Erfüllung tiefere Anforderungen zu stellen, welche dem objektiv möglichen Grad an Integra- tion entsprechen. Ein Rückstufungsgrund wegen Nichterfüllung der Integrationskriterien von Art. 58a Abs. 1 lit. c und d AIG liegt bei Beein- trächtigung der betroffenen Person nur dann vor, wenn die betroffene Per- son selbst den im Einzelfall für zumutbar erachteten Integrationsgrad nicht erfüllt.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w:t>
      </w:r>
    </w:p>
    <w:p>
      <w:r>
        <w:t>- 11 - 5.3. 5.3.1. Gemäss Art. 63 Abs. 2 i.V.m. Art. 58a Abs. 1 lit. d AIG liegt ein Rückstu- fungsgrund vor, wenn eine niederlassungsberechtigte ausländische Per- son das Integrationskriterium der Teilnahme am Wirtschaftsleben nicht bzw. nicht mehr erfüllt. 5.3.2. 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Solange ein Rückfall in die Sozialhilfe nicht ausgeschlossen werden kann, schliesst aber auch eine erst vor Kurzem erfolgte Ablösung von der Sozialhilfe eine mangelhafte wirtschaftliche Integration nicht aus, namentlich, wenn erst unter dem Druck des Bewilligungsverfahrens eine existenzsichernde Erwerbstätigkeit aufgenommen und erst recht nicht, wenn lediglich zur Bewilligungssiche- rung auf Sozialhilfeansprüche verzichtet wurde (vgl. Urteil des Bundes- gerichts 2C_158/2021 vom 3. Dezember 2021, Erw. 6.1). 5.3.3. 5.3.3.1. Der Beschwerdeführer hat unbestrittenermassen spätestens ab 2003/2004 kaum mehr am hiesigen Wirtschaftsleben teilgenommen und zusammen mit seinen Familienangehörigen zwischen Juni 2004 und Ende September 2022 weit über eine halbe Million Franken Sozialhilfe bezogen. Ernsthafte Bemühungen zur Verbesserung der Vermittelbarkeit auf dem ersten Ar- beitsmarkt setzten erst nach Inkrafttreten der neurechtlichen Rückstufungs- möglichkeit ein: Gemäss Protokollauszügen des Gemeinderats Q. vom 3. August und 5. Oktober 2020 nahm der Beschwerdeführer vor dem Antritt seiner heutigen Arbeitsstelle an Arbeitsintegrationsprogrammen des HEKS teil (Evivo-Training für chronisch Kranke und HEKS Visite für die Vermittlung ehrenamtlicher Tätigkeiten [MI1-act. 129, 135]). Zugleich hiel- ten die Sozialen Dienste Q. in ihrer Stellungnahme vom 24. März 2021 aber fest, dass bis auf die Teilnahme an diesen Arbeitsintegrationsprogrammen keine Bemühungen des Beschwerdeführers zur Schadensminderung bekannt seien (MI1-act. 144). Suchbemühungen auf dem ersten Arbeitsmarkt sind jahrelang nicht dokumentiert oder setzten erst ein, nachdem den Eheleuten mit Schreiben vom 26. April 2021 die Rückstufung ihrer Niederlassungsbewilligungen in Aussicht gestellt worden war (MI1- act. 152 ff.). Es verging ein weiteres halbes Jahr, bis der Beschwerdeführer</w:t>
      </w:r>
    </w:p>
    <w:p>
      <w:r>
        <w:t>- 12 - eine Teilzeitstelle (60%) im Logistikbereich antrat und erst nach einer wei- teren Pensumserhöhung konnte sich die Familie per Ende September 2022 von der Sozialhilfe lösen (MI1-act. 176, 185 ff., 311). Auch wenn sich der Beschwerdeführer und seine Ehefrau inzwischen von der Sozialhilfeabhängigkeit lösen konnten, kann die Loslösung noch nicht als nachhaltig bezeichnet werden, da die finanzielle Eigenständigkeit noch nicht über längere Zeit andauert. Es ist deshalb weiterhin von einer mangelhaften Teilnahme am Wirtschaftsleben auszugehen und ein Rück- fall in die Sozialhilfeabhängigkeit erscheint nach wie vor möglich. Dies selbst unter Berücksichtigung des Umstandes, dass das Erwerbseinkom- men des anderen Ehegatten sowohl im Positiven als auch im Negativen grundsätzlich mit zu berücksichtigen ist, da auch das Familieneinkommen insgesamt noch nicht als nachhaltig gesichert bezeichnet werden kann (vgl. bezüglich Wahl des Erwerbsmodells durch Ehegatten: Entscheid des Ver- waltungsgerichts WBE.2021.255 vom 3. Januar 2023, Erw. II/5.3.3). Daran ändert auch nichts, dass der Ehefrau des Beschwerdeführers die nach dem 1. Januar 2019 fortbestehende mangelhafte Teilnahme am Wirtschafts- leben aufgrund ihrer gesundheitlichen Situation nicht in vollem Umfang an- gelastet werden kann, zumal sie ihr Arbeitspotential auch unter Berücksich- tigung ihrer gesundheitlichen Probleme nur ungenügend ausgeschöpft hat (vgl. Entscheid des Verwaltungsgerichts betreffend die Ehefrau des Be- schwerdeführers WBE.2022.294 vom 19. Mai 2023, Erw. II/5.3.3.1.). Die inzwischen erfolgte Loslösung von der Sozialhilfe ist jedoch durch ein tiefer zu veranschlagendes öffentliches Interesses zu berücksichtigen (vgl. unten Erw. II/6.3.3.). 5.3.3.2. Sodann ist die wirtschaftliche Integration des Beschwerdeführers auch unter Berücksichtigung allfälliger Betreuungspflichten hinter dem von ihm objektiv Erwartbaren geblieben: Im Zeitpunkt des ersten Sozialhilfebezugs im Jahr 2004 waren die beiden älteren Kinder längst in einem Alter, in dem es dem Beschwerdeführer zu- mutbar gewesen wäre, einer Arbeitstätigkeit nachzugehen, selbst wenn ihm die Hauptverantwortung für die Betreuung obliegen hätte. Seine Nicht- teilnahme am Wirtschaftsleben ist nicht einmal im Zusammenhang mit der Geburt der jüngeren Tochter im Jahr 2013 verständlich. Diesbezüglich ist festzuhalten, dass es selbst der Ehefrau des Beschwerdeführers gemäss bundesgerichtlicher Praxis und den damals geltenden Richtlinien der Schweizerischen Konferenz für Sozialhilfe (SKOS-Richtlinien) bereits nach kurzer Zeit wieder zumutbar gewesen wäre, einer Arbeitstätigkeit nachzu- gehen. Inakzeptabel ist in diesem Zusammenhang, wenn sich beide Eltern- teile darauf berufen, sie müssten ihre Kinder betreuen und könnten keiner Erwerbstätigkeit nachgehen.</w:t>
      </w:r>
    </w:p>
    <w:p>
      <w:r>
        <w:t>- 13 - 5.3.3.3. Auch die gesundheitliche Situation des Beschwerdeführers schränkte des- sen wirtschaftliche Integrationsfähigkeit nicht massgeblich ein. Der Beschwerdeführer hat sich während der Sozialhilfeabhängigkeit der Familie während vieler Jahre kaum um eine Arbeitsstelle bemüht, wofür er gesundheitliche Einschränkungen wegen Rückenschmerzen, Depres- sionen, eine Medikamentenabhängigkeit und eine somatoforme Schmerz- störung verantwortlich macht (MI1-act. 175). Auch wenn zumindest aus den Protokollen des Gemeinderats Q. hervorgeht, dass der Be- schwerdeführer ab 2002 regelmässig krankgeschrieben war (MI1- act. 44 ff., 73), ist eine massgebliche Einschränkung der Erwerbsfähigkeit aufgrund der Aktenlage zu verneinen: Seine IV-Gesuche wurden mit Ver- fügung der IV-Stelle bzw. Entscheiden des Versicherungsgerichts vom</w:t>
      </w:r>
    </w:p>
    <w:p>
      <w:r>
        <w:rPr>
          <w:b/>
        </w:rPr>
        <w:t>E. 4</w:t>
      </w:r>
    </w:p>
    <w:p>
      <w:r>
        <w:t>Der Beschwerde ans Verwaltungsgericht kommt von Gesetzes wegen auf- schiebende Wirkung zu (§ 2 Abs. 1 EGAR i.V.m. § 45 Abs. 1 VRPG), wes- halb der diesbezügliche Verfahrensantrag gegenstandslos erscheint und mit vorliegendem Endentscheid ohnehin hinfällig wird. II. 1. 1.1. Die Vorinstanz hält im angefochtenen Entscheid zusammengefasst fest, dass die Niederlassungsbewilligung widerrufen und durch eine Aufenthalts- bewilligung ersetzt werden könne, wenn die vom Gesetzgeber vorge- sehenen Integrationskriterien nicht erfüllt seien. Der Beschwerdeführer sei trotz gewisser gesundheitlicher Beschwerden stets erwerbsfähig gewesen und seine IV-Gesuche seien mehrfach abgewiesen worden. Gleichwohl</w:t>
      </w:r>
    </w:p>
    <w:p>
      <w:r>
        <w:t>- 6 - habe er sich bis zur Rückstufung seiner Niederlassungsbewilligung nicht um einen existenzsichernden Erwerb bemüht. Sein langjähriger Sozial- hilfebezug erfülle sogar den Widerrufsgrund von Art. 63 Abs. 1 lit. c AIG und die jüngst erfolgte Loslösung von der Sozialhilfe sei nur unter dem Druck des ausländerrechtlichen Verfahrens erfolgt, weshalb weiterhin von einer unzureichenden beruflichen Integration auszugehen sei. Angesichts des langjährigen, vorwerfbaren und sehr hohen Sozialhilfebezugs, der wei- terhin ungünstigen Prognose und der fehlenden Einsicht in das Fehlverhal- ten bestehe ein sehr grosses öffentliches Interesse an einer Rückstufung. Diese sei erforderlich, geeignet und zumutbar und damit nicht nur rechtlich begründet, sondern auch verhältnismässig, zumal keine milderen Mittel er- sichtlich seien, welche gleichermassen geeignet wären, bei ihm eine Ver- haltensänderung herbeizuführen. 1.2. Der Beschwerdeführer stellt sich demgegenüber im Wesentlichen auf den Standpunkt, aufgrund physischer und psychischer Beschwerden schon seit 2003/2004 kaum mehr arbeitsfähig gewesen zu sei, was durch ärztliche Gutachten und Atteste dokumentiert und von der Sozialhilfebehörde nie in- frage gestellt worden sei. Nach dem Unfalltod seines Sohnes am 31. Juli 2010 sei er in eine tiefe torpide Depression gefallen und medikamenten- abhängig geworden. Eine Verbesserung seiner Leiden habe trotz stationä- rer und ambulanter Behandlungen nicht erzielt werden können, zumal psychosoziale Umstände seine Genesungsaussichten weiter trübten. Den- noch habe er im Jahr 2020 an einem Arbeitsintegrationsprojekt für chro- nisch Kranke teilgenommen und ab Dezember 2021 bzw. September 2022 eine inzwischen existenzsichernde Teilzeitstelle angetreten, weshalb er sich und seine Familie per 30. September 2022 von der Sozialhilfe abge- meldet habe. Die Vorinstanz habe verkannt, dass seine IV-Gesuche lediglich aus ver- sicherungsmedizinischen Gründe abgelehnt worden seien und demge- mäss seine Arbeitsfähigkeit nicht belegen könnten. Sodann entspreche es dem Krankheitsbild einer somatoformen Schmerzstörung, dass die anhal- tenden, schweren Schmerzen keiner eindeutigen körperlichen Ursache zu- ordenbar seien. Entgegen den vorinstanzlichen Feststellungen befinde er sich zudem in regelmässiger ärztlicher und psychiatrischer Behandlung und habe er seine ebenfalls gesundheitlich angeschlagene Ehefrau bei der Kinderbetreuung unterstützen müssen. Während er damit seiner Scha- densminderungspflicht im Rahmen seiner Möglichkeiten stets nachgekom- men sei, habe es der Sozialdienst bis 2020 aufgrund seiner ärztlich attes- tierten Gesundheitsprobleme nicht für erforderlich gehalten, ihn bei der In- tegration zu unterstützen bzw. ihn mittels entsprechender Auflagen und Weisungen zu einem bestimmten Verhalten anzuhalten. Der Wiederein- stieg ins Berufsleben habe aufgrund der langen Dauer der Arbeitslosigkeit und den chronischen Beschwerden des Beschwerdeführers eine gewisse</w:t>
      </w:r>
    </w:p>
    <w:p>
      <w:r>
        <w:t>- 7 - Zeit in Anspruch genommen und bereits vor der Rückstufung mit der ehrenamtlichen Teilnahme an einem Arbeitsintegrationsprojekt der HEKS begonnen. Es treffe entsprechend nicht zu, dass er sich erst unter dem Druck des am 26. April 2021 eingeleiteten ausländerrechtlichen Verfahrens um seine Wiedereingliederung bemüht habe. Er habe sich damit im Rahmen seiner gesundheitsbedingt eingeschränkten Möglichkeiten angemessen verhalten und sich nicht erst unter dem Druck des ausländerrechtlichen Verfahrens um seine berufliche Integration bemüht, während die langjährige Sozialhilfeabhängigkeit der Familie ihm nicht vorzuwerfen sei. Eine Rückstufung falle auch ausser Betracht, weil kein hierfür erforderliches aktuelles Integrationsdefizit ersichtlich bzw. die auch nach dem 1. Januar 2019 noch andauernden Defizite bei der Teil- nahme am Wirtschaftsleben und der Sozialhilfebezug der Familie nicht selbstverschuldet seien. Jedenfalls erscheine eine Rückstufung unverhält- nismässig, unzumutbar und unnötig und hätte er vorgängig verwarnt wer- den müssen. 2. Vorab ist festzuhalten, dass das AuG per 1. Januar 2019 revidiert und zum AIG umbenannt wurde (Änderung vom 16. Dezember 2016; AS 2017 6521, 2018 3171; Bundesblatt [BBl] 2013 2397, 2016 2821). Seither wurden wei- tere Bestimmungen des AIG revidiert. Da dem Beschwerdeführer die Rückstufung seiner Bewilligung mit Schrei- ben vom 26. April 2021 (MI-act. 152 ff.) und somit nach der erwähnten Ge- setzesrevision in Aussicht gestellt wurde, finden auf das vorliegende Ver- fahren die neuen Bestimmungen des AIG samt der zugleich revidierten Bestimmungen der Verordnung über Zulassung, Aufenthalt und Erwerbs- tätigkeit vom 24. Oktober 2007 (VZAE; SR 142.201) Anwendung. 3.</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 gesetzt und seine Rechtsauffassung unter Berücksichtigung von BGE 148 II 1 (zu WBE.2020.8) mit Entscheid WBE.2020.341 vom 17. November 2022 präzisiert. Zusammengefasst ergibt sich was folgt.</w:t>
      </w:r>
    </w:p>
    <w:p>
      <w:r>
        <w:t>- 8 -</w:t>
      </w:r>
    </w:p>
    <w:p>
      <w:r>
        <w:rPr>
          <w:b/>
        </w:rPr>
        <w:t>E. 9</w:t>
      </w:r>
    </w:p>
    <w:p>
      <w:r>
        <w:t>November 2005, 22. Mai 2007, 18. Juni 2009, 24. Februar 2015 und 19. Februar 2019 allesamt rechtskräftig abgewiesen (MI1-act. 34 ff., 55 ff., 67 ff., 145). In einem zuhanden der IV-Stelle erstellten Gutachten vom</w:t>
      </w:r>
    </w:p>
    <w:p>
      <w:r>
        <w:rPr>
          <w:b/>
        </w:rPr>
        <w:t>E. 13</w:t>
      </w:r>
    </w:p>
    <w:p>
      <w:r>
        <w:t>Februar 2015 wurde nach ausführlicher Würdigung der bisherigen Be- funde geschlussfolgert, dass der Beschwerdeführer aus fachärztlich- psychiatrischer Sicht nicht relevant in seiner Arbeitsfähigkeit eingeschränkt sei und seine anhaltende somatoforme Schmerzstörung zu rein subjektiven und überwindbaren Beschwerden führen würden (MI1-act. 256 ff., 293). Die IV-Stelle hielt in ihrer letzten Beurteilung fest, dass sich eine Ein- schränkung der Arbeitsfähigkeit für leichte wechselbelastende Tätigkeiten aufgrund der Befunde nicht plausibilisieren lasse, weder in Bezug auf die geltend gemachten Mobilitätseinschränkungen, noch in Bezug auf die vor- gebrachte somatoforme Schmerzstörung oder eine psychische Er- krankung. Eine schwere psychische Erkrankung wurde angezweifelt, da ein entsprechender Leidensdruck mit Intensivierung der psychotherapeu- tischen oder psychopharmakologischen Therapien nicht erkannt werden konnte. Eine leidensangepasste vollzeitliche Tätigkeit wurde für adaptierte, körperlich leichte und wechselbelastende Tätigkeiten als vollumfänglich zu- mutbar erachtet, während Einschränkungen der Erwerbsfähigkeit verneint wurden (MI1-act. 145 ff.). Soweit der Beschwerdeführer die medizinische Beurteilung in den IV-Ver- fahren anzweifelt oder rein versicherungsrechtliche Gründe für die Abwei- sung seiner diversen IV-Gesuche geltend macht, ist dies weder hinreichend belegt noch überzeugend. In den eingereichten Arztberichten vom 4. Au- gust 2015, 11. August 2015 und 10. November 2021 werden zwar die auch in den IV-Verfahren geprüften gesundheitlichen Probleme bestätigt, jedoch wird dem Beschwerdeführer auch in diesen Berichten keine generelle Er- werbsunfähigkeit attestiert (MI1-act. 181 ff., 295 ff.). Im letztgenannten Be- richt wurde sogar ausdrücklich festgehalten, dass die vom Beschwerdefüh- rer beschriebene schwere Schmerzsymptomatik bildgeberisch nicht nach-</w:t>
      </w:r>
    </w:p>
    <w:p>
      <w:r>
        <w:t>- 14 - vollzogen werden könne (MI1-act. 184, 301). Ohnehin stellen die von be- handelnden Ärzten und Therapeuten stammenden Berichte keine unab- hängige Begutachtung dar, während der Einschätzung der IV-Stelle eine erhöhte Glaubwürdigkeit zukommt (vgl. BGE 141 V 281, E. 3.7.1; BGE 136 V 376, Erw. 4; Urteil des Bundesgerichts 2C_74/2010 vom 10. Juni 2010, Erw. 4.3 f.; BGE 125 V 351, Erw. 3b/cc). Mit der Vorinstanz ist damit davon auszugehen, dass der Beschwerdefüh- rer seine Beschwerden überhöht darstellt. Zudem hat der Beschwerdefüh- rer mit seiner erst unter dem Druck des ausländerrechtlichen Verfahrens aufgenommenen Erwerbstätigkeit selbst den Tatbeweis seiner Erwerbs- bzw. Arbeitsfähigkeit erbracht. 5.3.3.4. Zusammenfassend ist bezüglich des Integrationsdefizits der Nichtteil- nahme am Wirtschaftsleben festzuhalten, dass, selbst wenn man aufgrund der gesundheitlichen Probleme des Beschwerdeführers an die Erfüllung des Integrationskriteriums von Art. 58a Abs. 1 lit. d AIG gestützt auf Art. 58a Abs. 2 AIG und Art. 77f VZAE tiefere Anforderungen stellen würde, der Rückstufungsgrund der mangelhaften Teilnahme am Wirtschaftsleben im Sinne von Art. 63 Abs. 2 i.V.m. Art. 58a Abs. 1 lit. d AIG und Art. 77e Abs. 1 VZAE erfüllt wäre, da der Beschwerdeführer ausweislich der Akten trotz seiner grundsätzlich vorhandenen Erwerbsfähigkeit jahrelang keine massgeblichen Anstrengungen unternommen hat, am Wirtschaftsleben auch nur teilweise teilzunehmen. Mithin steht fest, dass beim Beschwerdeführer der Rückstufungsgrund der Nichtteilnahme am Wirtschaftsleben gemäss Art. 63 Abs. 2 i.V.m. Art. 58a Abs. 1 lit. d AIG gegeben ist. 5.4. Da sich aus den Akten keine weiteren Rückstufungsgründe ergeben und die Vorinstanzen dem Beschwerdeführer sogar explizit attestierten, dass er die anderen drei Integrationskriterien von Art. 58a Abs. 1 AIG erfüllt (act. 4, Erw. 4.1), steht fest, dass keine weiteren Rückstufungsgründe vorliegen. 5.5. Nachdem beim Beschwerdeführer der Rückstufungsgrund gemäss Art. 58 Abs. 1 lit. d AIG i.V.m. Art. 63 Abs. 2 AIG vorliegt, erweist sich der Widerruf seiner Niederlassungsbewilligung unter ersatzweiser Erteilung einer Auf- enthaltsbewilligung (Rückstufung) als begründet.</w:t>
      </w:r>
    </w:p>
    <w:p>
      <w:r>
        <w:t>- 15 - 6. 6.1. Weiter ist zu prüfen, ob die gemäss Art. 63 Abs. 2 i.V.m. Art. 58a Abs. 1 lit. d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6.2. Dass der Entzug des privilegierten migrationsrechtlichen Status als Nieder- gelassener und die damit verbundene Verminderung der rechtlichen Voraussetzungen für eine aufenthaltsbeendende Massnahme im Fall zu- künftigen weiteren Fehlverhaltens grundsätzlich geeignet sind, den Be- schwerdeführer an seine Integrationsverpflichtung zu erinnern und ihm an- zuzeigen, dass sein bisheriges Verhalten nicht mehr toleriert wird, ist offen- kundig. Der Beschwerdeführer hat dafür zu sorgen, dass er das rückstu- fungsbegründende desintegrative Verhalten soweit möglich einstellt – mit- hin in Zukunft soweit möglich am Wirtschaftsleben teilnimmt und sich nach- haltig von der Sozialhilfe löst bzw. nicht mehr in die Sozialhilfeabhängigkeit zurückfällt. Ebenso erweist sich die Rückstufung im Fall des Beschwerdeführers als erforderlich. Ein gleichermassen zielführendes milderes Mittel, welches beim Beschwerdeführer die notwendige Verhaltensänderung herbeiführen könnte, ist nicht ersichtlich. Hinsichtlich einer Verwarnung ist festzuhalten, dass diese erst dann in Betracht zu ziehen ist, wenn die Rückstufung zwar begründet ist, sich aber als unverhältnismässig im engeren Sinne erweist, d.h. kein überwiegendes öffentliches Interesse an der Rückstufung besteht. 6.3. 6.3.1.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w:t>
      </w:r>
    </w:p>
    <w:p>
      <w:r>
        <w:t>- 16 - 6.3.2. 6.3.2.1.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ihres privilegierten migra- tionsrechtlichen Status als Niedergelassene an ihre Integrationsverpflich- tung zu erinnern und gleichzeitig die rechtliche Hürde für eine aufenthalts- 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6.3.2.2.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w:t>
      </w:r>
    </w:p>
    <w:p>
      <w:r>
        <w:t>- 17 -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und als mittel bis gross einzustufen.</w:t>
      </w:r>
    </w:p>
    <w:p>
      <w:r>
        <w:t>- 18 - 6.3.3. Da der Beschwerdeführer und seine Ehefrau seit Oktober 2022 infolge Auf- nahme bzw. Ausweitung ihrer Erwerbstätigkeit nicht mehr von der Fürsorge abhängig sind und das vorliegende Verfahren bereits eine Verhaltensver- änderung bewirken konnte, ist das öffentliche Interesse an einer Rück- stufung nicht mehr als gross einzustufen. Dies umso weniger, als aufgrund der nunmehr über rund eineinhalbjährigen Erzielung von Einkünften auch nicht mehr der Verdacht naheliegt, die Arbeitsaufnahme durch die Ehegat- ten sei bloss vorübergehend auf Druck des ausländerrechtlichen Verfah- rens erfolgt, ohne dass sich die finanzielle Situation tatsächlich und nach- haltig verbessert hätte (vgl. auch Urteil des Bundesgerichts 2C_158/2021 vom 3. Dezember 2021, Erw. 6.1; und in Bezug auf aufenthaltsbeenden- den Widerrufsgrund der Sozialhilfeabhängigkeit MICHAEL SPRING, Der Be- willigungswiderruf im schweizerischen Ausländerrecht, Zürich/St. Gallen 2022, Rz. 521 mit weiteren Hinweisen). Hinzu kommt, dass der Beschwer- deführer und dessen Ehefrau bislang noch nie formell verwarnt wurden. Auch wenn das private Interesse, nicht zurückgestuft zu werden, in der Regel nicht als gross einzustufen ist, ist dieses dennoch praxisgemäss als mittel bis gross zu gewichten und erhöht sich, je länger die betroffene Per- son den privilegierten migrationsrechtlichen Status als Niedergelassene besass. Nach dem Gesagten erhellt, dass das öffentliche Interesse an der Rückstu- fung des Beschwerdeführers nicht überwiegt, weshalb sich die Rückstu- fung als unverhältnismässig im engeren Sinne erweist. 7. Ist eine Massnahme begründet, aber den Umständen nicht angemessen, kann die betroffene Person unter Androhung dieser Massnahme verwarnt werden (Art. 96 Abs. 2 AIG). Auch wenn mangels Verhältnismässigkeit im heutigen Zeitpunkt von einer Rückstufung abzusehen ist, bedeutet dies nicht, dass damit eine ent- sprechende Massnahme definitiv nicht mehr zur Diskussion steht. Dem Be- schwerdeführer wird lediglich eine allerletzte Chance eingeräumt, sich (zu- sammen mit seiner Ehefrau) weiter nachhaltig um seine wirtschaftliche In- tegration zu bemühen. Er wird ausdrücklich auf Art. 63 AIG aufmerksam gemacht, wonach eine erneute Nichtteilnahme am Wirtschaftsleben zu einer Rückstufung führen kann. Insbesondere wird von ihm erwartet, dass er sich (zusammen mit seiner Ehefrau) weiterhin um einen existenzsichern- den Erwerb und, soweit möglich, um Rückzahlung seiner Sozialhilfeschul- den bemühen wird. Andernfalls müsste sich der Beschwerdeführer den Vorwurf gefallen lassen, das vorliegende Verfahren habe ihn unbeeindruckt gelassen.</w:t>
      </w:r>
    </w:p>
    <w:p>
      <w:r>
        <w:t>- 19 - Anzumerken bleibt, dass gemäss Lehre und Praxis Rückstufungen ohne vorgängige Verwarnungen oder Ermahnungen nur zurückhaltend auszu- sprechen sind, insbesondere wenn das ausländerrechtliche Verfahren be- reits eine Verhaltensänderung bewirken konnte (BGE 148 II 1, Erw. 6.4; Entscheid des Verwaltungsgerichts WBE.2021.255 vom 3. Januar 2023, Erw. 7.3; SPESCHA, a.a.O., N. 24 und 26 zu Art. 63 AIG; vgl. auch Urteil des Bundesgerichts 2C_158/2021 vom 3. Dezember 2021, Erw. 6.1). Die Verwarnung ist in Anwendung von § 49 VRPG direkt durch das Verwal- tungsgericht auszusprechen. 8. Angesichts der klaren Sach- und Rechtslage kann auf weitere Beweiserhe- bungen, insbesondere auch auf die beantragte persönliche Anhörung der Eheleute, in antizipierter Beweiswürdigung verzichtet werden. Insbeson- dere muss bei diesem Verfahrensausgang auch nicht mehr abschliessend geklärt werden, inwiefern der Sozialhilfebezug oder die mangelhafte wirt- schaftliche Integration dem Beschwerdeführer vorwerfbar ist, genügt für die Aussprechung einer Verwarnung doch bereits die Begründetheit des konkret anwendbaren Rückstufungsgrundes im individuell zumutbar erach- teten Integrationsgrad (siehe vorne Erw. 5.2.3). 9. Der Beschwerdeführer beantragt mit seiner Beschwerde sinngemäss, es sei ihm für das Einsprache- und das Beschwerdeverfahren die unentgelt- liche Rechtspflege zu gewähren und sein Anwalt als unentgeltlicher Rechtsvertreter einzusetzen (Verfahrensantrag 2). Die Vorinstanz lehnte das Gesuch des Beschwerdeführers um unentgelt- liche Rechtspflege und -verbeiständung für das Einspracheverfahren trotz erwiesener Bedürftigkeit ab, weil sie der Ansicht war, die gestellten Begeh- ren seien aussichtslos. Der entscheiderhebliche Sachverhalt hat sich seit dem Einspracheverfahren wesentlich verändert, da sich die Eheleute erst im verwaltungsgerichtlichen Verfahren vollständig von der Sozialhilfe lösen konnten. Gleichwohl konnten die Begehren des Beschwerdeführers auch im Einspracheverfahren nicht als offensichtlich aussichtslos betrachtet wer- den, nachdem bereits eine Teilloslösung von der Sozialhilfe stattgefunden hatte und die blosse Androhung einer Rückstufung mangels vorgängiger Verwarnung schon vor Vorinstanz zumindest in Betracht zu ziehen war. Entsprechend hätte die Vorinstanz im Einspracheverfahren dem Gesuch des Beschwerdeführers um unentgeltliche Rechtspflege und -verbeistän- dung stattgeben müssen, wenngleich die Abweisung der Beschwerde nach damaliger Sachlage rechtsfehlerfrei erfolgte. Sodann konnten sich der Be- schwerdeführer und seine Ehefrau zwar inzwischen ganz von der Sozial- hilfe lösen. Ihre Einkünfte sind aber nur knapp existenzsichernd, weshalb nach wie vor von ihrer Mittellosigkeit auszugehen ist. In Anwendung von</w:t>
      </w:r>
    </w:p>
    <w:p>
      <w:r>
        <w:t>- 20 - § 49 VRPG ist dem Beschwerdeführer deshalb nachträglich die unentgelt- liche Rechtspflege für das abgeschlossene vorinstanzliche Verfahren zu gewähren und sein Vertreter, MLaw Andreas Keller, Rechtsanwalt, Aarau, ist rückwirkend zum unentgeltlichen Rechtsvertreter für das Einsprachever- fahren zu bestellen. 10. Nach dem Gesagten erweist sich die Rückstufung der Bewilligung des Be- schwerdeführers als unzulässig, weshalb die Beschwerde gutzuheissen und der Einspracheentscheid vom 14. Juni 2022 aufzuheben ist. Der Beschwerdeführer wird im Sinne von Erw. 7 verwarnt und aufgefordert, den Lebensunterhalt seiner Familie zusammen mit seiner Ehefrau (weiter- hin) selbständig zu bestreiten, ansonsten er – grundsätzlich und in den Schranken der Verhältnismässigkeit – mit dem Widerruf seiner Niederlas- sungsbewilligung unter ersatzweiser Erteilung einer Aufenthaltsbewilligung zu rechnen hat. III. 1. 1.1. Bei diesem Verfahrensausgang obsiegt der Beschwerdeführer. Gemäss § 31 Abs. 2 VRPG werden die Verfahrenskosten in der Regel nach Mass- gabe des Unterliegens und Obsiegens auf die Parteien verlegt. Gleiches gilt gemäss § 32 Abs. 2 VRPG für die Parteikosten. Die Gesetzesformulierung ("in der Regel") erhellt, dass ausnahmsweise auch der obsiegenden Partei Kosten auferlegt werden können, namentlich nach dem Verursacherprinzip oder aus Billigkeitsgründen, z.B. wenn eine Partei lediglich aufgrund von Noven obsiegt (vgl. VGE vom 22. Januar 2020 [WBE.2019.328], Erw. III/1.1, mit Verweis auf die vergleichbare Zürcher Regelung und Lehre gemäss KASPAR PLÜSS in: ALAIN GRIFFEL [Hrsg.], Kommentar zum Verwaltungsrechtspflegegesetz des Kantons Zürich [VRG], 3. Aufl., Zürich/Basel/Genf 2014, § 13 N. 55 ff., insbesondere N. 64). 1.2. Wenngleich die Begehren des Beschwerdeführers bereits im Einsprache- verfahren nicht offensichtlich aussichtslos erschienen, hat sich die Interes- senabwägung vorliegend erst durch die im Beschwerdeverfahren erfolgte Loslösung von der Sozialhilfe zu dessen Gunsten verschoben. Da die Be- schwerde ohne die erfolgte Ablösung (und die inzwischen mehrmonatige Bewährung) abzuweisen gewesen wäre, rechtfertigt es sich, die Verfah- renskosten trotz Obsiegens in der Sache ausnahmsweise dem Beschwer- deführer aufzuerlegen und ihm keine Parteientschädigung zuzusprechen.</w:t>
      </w:r>
    </w:p>
    <w:p>
      <w:r>
        <w:t>- 21 - Daran ändert auch der Grundsatz nichts, dass Rückstufungen ohne vor- gängige Verwarnung nur zurückhaltend zu verfügen sind, da dieser Grund- satz eine bereits eingetretene Verhaltensänderung voraussetzt. Ohne die erst nach Erlass des Einspracheentscheids erfolgte Loslösung von der So- zialhilfe wäre eine blosse Verwarnung nicht zur Diskussion gestanden.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