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WBE.2022.291 vom 3. Oktober 2022</w:t>
      </w:r>
    </w:p>
    <w:p>
      <w:r>
        <w:t>AG Verwaltungsgericht, 2022-10-03, DE</w:t>
      </w:r>
    </w:p>
    <w:p>
      <w:r>
        <w:rPr>
          <w:b/>
        </w:rPr>
        <w:t xml:space="preserve">Quelle: </w:t>
      </w:r>
      <w:r>
        <w:t>https://mcp.opencaselaw.ch/entscheid/ag_verwaltungsgericht_WBE.2022.291</w:t>
      </w:r>
    </w:p>
    <w:p>
      <w:r>
        <w:t>FR: AG_VERWALTUNGSGERICHT WBE.2022.291 du 3 octobre 2022</w:t>
      </w:r>
    </w:p>
    <w:p>
      <w:r>
        <w:t>IT: AG_VERWALTUNGSGERICHT WBE.2022.291 del 3 ottobre 2022</w:t>
      </w:r>
    </w:p>
    <w:p>
      <w:pPr>
        <w:pStyle w:val="Heading2"/>
      </w:pPr>
      <w:r>
        <w:t>Erwägungen</w:t>
      </w:r>
    </w:p>
    <w:p>
      <w:r>
        <w:rPr>
          <w:b/>
        </w:rPr>
        <w:t>E. 1</w:t>
      </w:r>
    </w:p>
    <w:p>
      <w:r>
        <w:t>Am 10. September 1991 verurteilte das Bezirksgericht Y. A. wegen Mordes, Körperverletzung, Diebstahls, Gehilfenschaft zu Diebstahl, Raubes, mehrfacher Sachentziehung, Sachbeschädigung, Hehlerei, mehrfachen Hausfriedensbruchs, Nötigung zu einer anderen unzüchtigen Handlung, vorsätzlicher Brandstiftung, versuchter Brandstiftung und Störung des Totenfriedens zu 16 Jahren Zuchthaus, unter Anrechnung von 716 Tagen Untersuchungshaft. Zusätzlich ordnete das Bezirksgericht eine vollzugsbegleitende, ambulante psychotherapeutische Behandlung an. Mit Urteil des Bezirksgerichts Y. vom 11. Oktober 2005 wurde A. gemäss Art. 43 Ziff. 3 Abs. 3 des Schweizerischen Strafgesetzbuchs vom 21. Dezember 1937 (StGB, SR 311.0; in der bis zum 30. Dezember 2006 gültigen Fassung) nachträglich verwahrt. Am 4. September 2008 beschloss das Obergericht Aargau gestützt auf Ziff. 2 Abs. 2 der Schlussbe- stimmungen der Änderung des Schweizerischen Strafgesetzbuchs vom 13. Dezember 2002 die Weiterführung der Verwahrung nach neuem Recht. Zum Vollzug der Verwahrung wurde A. mit Verfügung der damaligen Abteilung Strafrecht des Departements Volkswirtschaft und Inneres (DVI) vom 13. September 2006 auf unbestimmte Zeit in die Kantonale Strafanstalt Pöschwies, Regensdorf, eingewiesen, wo er zuvor seit dem 12. Juli 1999 seine Zuchthausstrafe verbüsst hatte. Später wurde er je zweimal in die Justizvollzugsanstalt (JVA) Bostadel und in die JVA Lenzburg versetzt, zuletzt per 21. März 2019 in die JVA Lenzburg.</w:t>
      </w:r>
    </w:p>
    <w:p>
      <w:r>
        <w:rPr>
          <w:b/>
        </w:rPr>
        <w:t>E. 2</w:t>
      </w:r>
    </w:p>
    <w:p>
      <w:r>
        <w:t>Am 10. Juli 2021 stellte A. beim Amt für Justizvollzug (AJV) ein Gesuch, mit welchem er im Wesentlichen auf eine Veränderung der Bedingungen des Verwahrungsvollzugs abzielte. Mit Antwortschreiben vom 22. Juli 2021 teilte ihm das AJV mit, es sei für ihn bei der JVA Solothurn ein Gesuch um Aufnahme in die dort getrennt (vom Strafvollzug) geführte Wohngruppe Verwahrungsvollzug plus eingereicht worden, das derzeit geprüft werde. Nachdem A. vom 28. Oktober bis 4. November 2021 ein klaglos verlaufenes Probewohnen in der besagten Wohngruppe absolviert hatte, erliess das AJV am 10. Dezember 2021 den Vollzugsbefehl, mit welchem A. per 13. Dezember 2021 in die JVA Solothurn, Abteilung für Verwahrte, eingewiesen wurde.</w:t>
      </w:r>
    </w:p>
    <w:p>
      <w:r>
        <w:t>- 3 -</w:t>
      </w:r>
    </w:p>
    <w:p>
      <w:r>
        <w:rPr>
          <w:b/>
        </w:rPr>
        <w:t>E. 3</w:t>
      </w:r>
    </w:p>
    <w:p>
      <w:r>
        <w:t>Die Anträge auf andere Ausgestaltung der arbeitsfreien Zeit als im Straf- vollzug (Ermöglichung einer vermehrten Mediennutzung, Besitz eines MP3-Players, Internetzugriff, eigenverantwortliche Ausgestaltung alltägli- cher Verrichtungen, längere Zellenöffnungszeiten [06.00–22.00 Uhr], Wohngruppen bzw. Abteilungen auch nachts intern offen zu halten) wur- den umgesetzt, soweit zuständigkeitshalber darauf eingetreten werden kann.</w:t>
      </w:r>
    </w:p>
    <w:p>
      <w:r>
        <w:rPr>
          <w:b/>
        </w:rPr>
        <w:t>E. 4</w:t>
      </w:r>
    </w:p>
    <w:p>
      <w:r>
        <w:t>Der Antrag auf Ausstellung eines individuellen Vollzugsplans wurde umge- setzt und wird als gegenstandslos abgeschrieben.</w:t>
      </w:r>
    </w:p>
    <w:p>
      <w:r>
        <w:rPr>
          <w:b/>
        </w:rPr>
        <w:t>E. 5</w:t>
      </w:r>
    </w:p>
    <w:p>
      <w:r>
        <w:t>Der Antrag auf Gewährung von Resozialisierungs- und freiheitsorientierter Therapie wird abgewiesen.</w:t>
      </w:r>
    </w:p>
    <w:p>
      <w:r>
        <w:rPr>
          <w:b/>
        </w:rPr>
        <w:t>E. 6</w:t>
      </w:r>
    </w:p>
    <w:p>
      <w:r>
        <w:t>Der Antrag auf Gewährung von Ausgängen und Urlauben wird abgewie- sen.</w:t>
      </w:r>
    </w:p>
    <w:p>
      <w:r>
        <w:rPr>
          <w:b/>
        </w:rPr>
        <w:t>E. 7</w:t>
      </w:r>
    </w:p>
    <w:p>
      <w:r>
        <w:t>Auf den Antrag auf Ausbau von Kontaktmöglichkeiten innerhalb der Insti- tution wird nicht eingetreten.</w:t>
      </w:r>
    </w:p>
    <w:p>
      <w:r>
        <w:rPr>
          <w:b/>
        </w:rPr>
        <w:t>E. 8</w:t>
      </w:r>
    </w:p>
    <w:p>
      <w:r>
        <w:t>Der Antrag auf Verschicken und Empfangen von Paketen ohne quantitati- ve Vorgabe wurde umgesetzt, soweit zuständigkeitshalber darauf einge- treten werden kann.</w:t>
      </w:r>
    </w:p>
    <w:p>
      <w:r>
        <w:rPr>
          <w:b/>
        </w:rPr>
        <w:t>E. 9</w:t>
      </w:r>
    </w:p>
    <w:p>
      <w:r>
        <w:t>Der Antrag auf Feststellung eines EMRK-widrigen Vollzugs wird abgewie- sen.</w:t>
      </w:r>
    </w:p>
    <w:p>
      <w:r>
        <w:rPr>
          <w:b/>
        </w:rPr>
        <w:t>E. 10</w:t>
      </w:r>
    </w:p>
    <w:p>
      <w:r>
        <w:t>Es werden keine Verfahrenskosten auferlegt und keine Parteientschädi- gung ausgerichtet.</w:t>
      </w:r>
    </w:p>
    <w:p>
      <w:r>
        <w:rPr>
          <w:b/>
        </w:rPr>
        <w:t>E. 11</w:t>
      </w:r>
    </w:p>
    <w:p>
      <w:r>
        <w:t>Der Antrag auf unentgeltliche Rechtspflege wird abgewiesen.</w:t>
      </w:r>
    </w:p>
    <w:p>
      <w:r>
        <w:t>- 4 -</w:t>
      </w:r>
    </w:p>
    <w:p>
      <w:r>
        <w:rPr>
          <w:b/>
        </w:rPr>
        <w:t>E. 12</w:t>
      </w:r>
    </w:p>
    <w:p>
      <w:r>
        <w:t>[Zustellung] B. 1. Dagegen reichte A. am 7. Februar 2022 Beschwerde beim DVI ein, mit den Anträgen: 1. Es sei die beiliegende Verfügung des Amts für Justizvollzug vom 26. Ja- nuar 2022 aufzuheben. 2. Es sei festzustellen, dass der Verwahrungsvollzug von A. Art. 3 und 5 EMRK sowie Art. 4 Abs. 1 des 7. Zusatzprotokolls zur EMRK verletzt hat. Diese Verletzungen seien insbesondere dadurch erfolgt, dass bis am</w:t>
      </w:r>
    </w:p>
    <w:p>
      <w:r>
        <w:rPr>
          <w:b/>
        </w:rPr>
        <w:t>E. 13</w:t>
      </w:r>
    </w:p>
    <w:p>
      <w:r>
        <w:t>Dezember 2021 unterlassen wurde, folgende baulichen, orga- nisatorischen und strukturellen Verbesserungen von Amtes wegen umzu- setzen:  Der Verwahrungsvollzug von Herrn A. fand nicht unter räumlicher Trennung vom Strafvollzug statt. Weder wurden verschiedene Vollzugsanstalten vorgesehen, noch unterschiedliche Abteilungen innerhalb derselben Vollzugsanstalt. Dabei wurde ihm kein eigener Zellenraum zugewiesen, der eine konventionskonforme Mindestgrösse aufwies und den er selber als Zimmer einrichten konnte.  Herr A. durfte die Art seiner Arbeit unter Berücksichtigung seiner Fähigkeiten, Ausbildung und Neigungen nicht selber wählen und es wurde ihm keine Arbeit als Buchbinder ermöglicht. Die geleistete Arbeit wurde sodann nicht besser entlöhnt als im Straf- vollzug. Herr A. wurde kein freier Zugriff auf sein Sperrkonto ermöglicht.  Die Ausgestaltung der arbeitsfreien Zeit im Verwahrungsvollzug unterschied sich nicht deutlich von derjenigen des Strafvollzugs. Dabei wurde Herrn A. keine vermehrte Mediennutzung gestattet, insbesondere der Besitz eines MP3-Players und der Zugriff auf das Internet blieben ihm verwehrt. Sodann konnten alltägliche Ver- richtungen wie Kochen, Waschen, Putzen oder die Gestaltung der Freizeit nicht eigenverantwortlich wahrgenommen werden. Auch längere Zellenöffnungen und grosszügigere Hofbenutzung wur- den nicht gewährt, beispielsweise im Sinne von Zellenöffnungszei- ten von 6.00–22.00 Uhr und im Übrigen wurden die Wohngruppen bzw. Abteilungen nachts nicht auch intern offengehalten und nur als Einheiten abgeschlossen. Sodann erfolgten und erfolgen die genannten Konventionsverletzungen dadurch, dass der Verwahrungsvollzug von Herrn A. nicht auf Reso- zialisierung und Freiheitsorientierung ausgerichtet wurde. Auch diese Ver- letzungen sind festzustellen. Insbesondere wurde es unterlassen, folgende konventionsrechtlichen Mindeststandards umzusetzen:</w:t>
      </w:r>
    </w:p>
    <w:p>
      <w:r>
        <w:t>- 5 -  Der Vollzugsplan von A. wurde nicht individuell ausgestaltet und enthielt keine konkreten Vollzugsziele im Hinblick auf seine Resozialisierung.  Die Therapie wurde auf die Bewältigung des Verwahrungsvollzu- ges beschränkt und umfasste nicht auch die Resozialisierung und Freiheitsorientierung.  Auch innerhalb der Institution wurden die Kontaktmöglichkeiten nicht ausgebaut, etwa durch Videokonferenzen oder grosszügige- re Regelungen bezüglich Telefonate, Briefverkehr und Besuchen. Insbesondere wurde monatlich nicht mindestens zehn Stunden Besuchszeit vorgesehen, wobei auch mehrstündigen unbeauf- sichtigten Besuchen von Angehörigen nicht explizit Rechnung ge- tragen wurde. Sodann wurde das Verschicken und Empfangen von Paketen ohne quantitative Vorgabe nicht gestattet.  Es wurden keine Kontakte zur Aussenwelt durch Ausgänge und Urlaube ermöglicht und keine Vollzugslockerungen gewährt. 3. Sodann sei der aktuelle Verwahrungsvollzug von Herrn A. konven- tionskonform auf Resozialisierung und Freiheitsorientierung auszurichten. Insbesondere seien innert einem Monat folgende Verbesserungen umzu- setzen:  Der Vollzugsplan von A. sei individuell auszugestalten und habe konkrete Vollzugsziele im Hinblick auf seine Resozialisierung zu enthalten.  Die Therapie sei nicht auf die Bewältigung des Verwahrungsvoll- zuges zu beschränken, sondern habe auch die Resozialisierung und Freiheitsorientierung zu umfassen.  Auch innerhalb der Institution seien die Kontaktmöglichkeiten aus- zubauen. Insbesondere seien monatlich mindestens zehn Stun- den Besuchszeit vorzusehen, wobei mehrstündigen unbeaufsich- tigten Besuchen von Angehörigen explizit Rechnung zu tragen sei. Sodann sei das Verschicken und Empfangen von Paketen ohne Vorgaben zu gestatten.  Kontakte zur Aussenwelt sollen durch Ausgänge und Urlaube ermöglicht werden und Vollzugslockerungen seien zu gewähren. 4. Alles unter Kosten- und Entschädigungsfolge (zuzüglich gesetzlicher Mehrwertsteuer) des Verfahrens vor Vorinstanz und des vorliegenden Be- schwerdeverfahrens im Sinne der nachfolgenden Ausführungen zulasten der Staatskasse. 5. Eventualiter sei dem Beschwerdeführer für das Verfahren vor Vorinstanz sowie das vorliegende Beschwerdeverfahren die unentgeltliche Rechts- pflege zu gewähren und Stephan Bernard als unentgeltlicher Rechtsbei- stand zu bestellen.</w:t>
      </w:r>
    </w:p>
    <w:p>
      <w:r>
        <w:t>- 6 - 2. Am 4. Juli 2022 entschied das DVI, Generalsekretariat: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