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WBE.2021.89 vom 17. November 2022</w:t>
      </w:r>
    </w:p>
    <w:p>
      <w:r>
        <w:t>AG Verwaltungsgericht, 2022-11-17, DE</w:t>
      </w:r>
    </w:p>
    <w:p>
      <w:r>
        <w:rPr>
          <w:b/>
        </w:rPr>
        <w:t xml:space="preserve">Quelle: </w:t>
      </w:r>
      <w:r>
        <w:t>https://mcp.opencaselaw.ch/entscheid/ag_verwaltungsgericht_WBE.2021.89</w:t>
      </w:r>
    </w:p>
    <w:p>
      <w:r>
        <w:t>FR: AG_VERWALTUNGSGERICHT WBE.2021.89 du 17 novembre 2022</w:t>
      </w:r>
    </w:p>
    <w:p>
      <w:r>
        <w:t>IT: AG_VERWALTUNGSGERICHT WBE.2021.89 del 17 novembre 2022</w:t>
      </w:r>
    </w:p>
    <w:p>
      <w:pPr>
        <w:pStyle w:val="Heading2"/>
      </w:pPr>
      <w:r>
        <w:t>Erwägungen</w:t>
      </w:r>
    </w:p>
    <w:p>
      <w:r>
        <w:rPr>
          <w:b/>
        </w:rPr>
        <w:t>E. 2</w:t>
      </w:r>
    </w:p>
    <w:p>
      <w:r>
        <w:t>Es werden keine Gebühren erhoben.</w:t>
      </w:r>
    </w:p>
    <w:p>
      <w:r>
        <w:rPr>
          <w:b/>
        </w:rPr>
        <w:t>E. 2.1</w:t>
      </w:r>
    </w:p>
    <w:p>
      <w:r>
        <w:t>Der Beschwerdeführerin wurde für das erstinstanzliche Verfahren sowie für das Einspracheverfahren jeweils die unentgeltliche Rechtspflege und Ein- setzung ihres Anwalts als unentgeltlicher Rechtsvertreter bewilligt. Mit Ver- fügung vom 26. März 2021 wurde der Beschwerdeführerin auch für das vorliegende Beschwerdeverfahren die unentgeltliche Rechtspflege bewilligt und ihr Anwalt als unentgeltlicher Rechtsvertreter eingesetzt (act. 22).</w:t>
      </w:r>
    </w:p>
    <w:p>
      <w:r>
        <w:rPr>
          <w:b/>
        </w:rPr>
        <w:t>E. 2.2</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die Beschwer- deführerin gemäss Art. 123 Abs. 1 der Schweizerischen Zivilprozessord- nung vom 19. Dezember 2008 (ZPO; SR 272; vgl. § 2 EGAR i.V.m. § 34 Abs. 3 VRPG).</w:t>
      </w:r>
    </w:p>
    <w:p>
      <w:r>
        <w:rPr>
          <w:b/>
        </w:rPr>
        <w:t>E. 2.3</w:t>
      </w:r>
    </w:p>
    <w:p>
      <w:r>
        <w:t>Gemäss § 12 Abs. 1 des Dekrets über die Entschädigung der Anwälte vom</w:t>
      </w:r>
    </w:p>
    <w:p>
      <w:r>
        <w:rPr>
          <w:b/>
        </w:rPr>
        <w:t>E. 2.4</w:t>
      </w:r>
    </w:p>
    <w:p>
      <w:r>
        <w:t>Die dem unentgeltlichen Rechtsvertreter für das Beschwerdeverfahren auszurichtende Entschädigung ist durch den vorsitzenden Verwaltungs- richter mit separater Verfügung festzusetzen.</w:t>
      </w:r>
    </w:p>
    <w:p>
      <w:r>
        <w:t>- 20 -</w:t>
      </w:r>
    </w:p>
    <w:p>
      <w:r>
        <w:rPr>
          <w:b/>
        </w:rPr>
        <w:t>E. 2.5</w:t>
      </w:r>
    </w:p>
    <w:p>
      <w:r>
        <w:t>Über die im Rahmen der jeweils gewährten unentgeltlichen Rechtspflege für das erstinstanzliche Verfahren und für das Einspracheverfahren auszu- zahlende Entschädigung die erstinstanzlich zuständige Sektion Aufenthalt des MIKA bzw. hat die Vorinstanz zu entscheiden (§ 12 AnwT). Der Rechts- vertreter der Beschwerdeführerin hat dem MIKA je eine detaillierte Rech- nung für das erstinstanzliche Verfahren und für das Einspracheverfahren einzureichen. Das Verwaltungsgericht erkennt:</w:t>
      </w:r>
    </w:p>
    <w:p>
      <w:r>
        <w:rPr>
          <w:b/>
        </w:rPr>
        <w:t>E. 3</w:t>
      </w:r>
    </w:p>
    <w:p>
      <w:r>
        <w:t>Der Beschwerdeführerin sei die unentgeltliche Rechtspflege zu gewähren und der unterzeichnende Anwalt sei als unentgeltlicher Rechtsvertreter zu bestellen. Unter Kosten- und Entschädigungsfolgen. Die Begründung ergibt sich, soweit erforderlich, aus den nachstehenden Erwägungen. Am 26. März 2021 gewährte der Instruktionsrichter für das Beschwerdever- fahren die unentgeltliche Rechtspflege und setzte den Rechtsvertreter der Beschwerdeführerin als deren unentgeltlichen Rechtsvertreter ein (act. 22 f.). Am 9. April 2021 reichte die Vorinstanz die Akten ein, hielt an ihren Erwägungen im angefochtenen Einspracheentscheid fest und bean- tragte die Abweisung der Beschwerde (act. 24). Die Beschwerdeantwort wurde der Beschwerdeführerin mit Instruktionsverfügung vom 13. April</w:t>
      </w:r>
    </w:p>
    <w:p>
      <w:r>
        <w:t>- 4 - 2021 zugestellt (act. 25 f.). Mit Posteingang vom 23. September 2021 leitete das MIKA eine Wegzugsmeldung der Einwohnerkontrolle der Ge- meinde V. vom 21. September 2021 an das Verwaltungsgericht weiter, wonach die Beschwerdeführerin per 30. September 2021 im Kanton Zürich Wohnsitz nehmen werde (act. 27). Diese wurde gleichentags an die Beschwerdeführerin zur Kenntnisnahme weitergeleitet (act. 28). Es wurde kein weiterer Schriftenwechsel angeordnet. Das Verwaltungsgericht hat den Fall auf dem Zirkularweg entschieden (vgl. § 7 des Gerichtsorganisationsgesetzes vom 6. Dezember 2011 [GOG; SAR 155.200]). Das Verwaltungsgericht zieht in Erwägung: I. 1. 1.1.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18. Februar 2020 richtet, ist die Zuständigkeit des Verwaltungsgerichts grundsätzlich gegeben und auf die frist- und form- gerecht eingereichte Beschwerde ist einzutreten. Daran ändert auch der per 30. September 2021 erfolgte Wegzug in den Kanton Zürich nichts (siehe sogleich Erw. 1.2). 1.2. Niedergelassene haben gemäss Art. 37 Abs. 3 des Bundesgesetzes über die Ausländerinnen und Ausländer vom 16. Dezember 2005 (Ausländerge- setz, AuG; SR 142.20) bzw. neu Art. 37 Abs. 3 des Bundesgesetzes über die Ausländerinnen und Ausländer und über die Integration vom 16. Dezember 2005 (Ausländer- und Integrationsgesetz, AIG; SR 142.20) grundsätzlich einen Anspruch auf Kantonswechsel, wenn keine Widerrufsgründe im Sinne von Art. 63 AIG bestehen (vgl. auch Weisungen und Erläuterungen des Staatssekretariats für Migration [SEM] zum Auslän- derbereich [Weisungen AIG], Bern Oktober 2013 [aktualisiert am 1. Oktober 2022], Ziff. 3.1.8.2.3). Ist aber bereits ein Widerrufsverfahren im</w:t>
      </w:r>
    </w:p>
    <w:p>
      <w:r>
        <w:t>- 5 - bisherigen Wohnsitzkanton eingeleitet worden bzw. hängig, wird vor der Bewilligung eines allfälligen Kantonswechsels durch den neuen Kanton regelmässig der Ausgang dieses Verfahrens abgewartet, da ansonsten in mehreren Kantonen parallel über dieselbe Sache entschieden würde, wodurch die Gefahr widersprüchlicher Entscheide bestünde und die betroffenen Ausländer ihr Forum je nach Erfolgsaussichten aussuchen könnten (sogenanntes "Forum Shopping"). Solange eine betroffene Person noch keine neue Aufenthaltsbewilligung in einem anderen Kanton erhalten hat, bleibt der bisherige Kanton damit zuständig, das eingeleitete Widerrufsverfahren abzuschliessen. Ein Widerrufsverfahren gilt ab dem Zeitpunkt als eingeleitet bzw. als rechtshängig, wenn der betroffenen Person das rechtliche Gehör gewährt wurde (vgl. Urteil des Bundesgerichts 2C_155/2014 vom 28. Oktober 2014, Erw. 3.2; vgl. auch Weisungen AIG, Ziff. 3.1.8.2.1). Dies gilt grundsätzlich auch im freizügigkeitsrechtlichen Bereich. Der Beschwerdeführerin wurde mit Schreiben vom 19. Februar 2020 der Widerruf ihrer Niederlassungsbewilligung in Aussicht gestellt und hierzu das rechtliche Gehör gewährt (MI-act. 137 f.). Das Schreiben wurde ihr am 2. März 2020 polizeilich zugestellt, nachdem sie dessen Annahme zuvor zweimal verweigert hatte (MI-act. 133 ff., 141 ff.). Sie hatte damit bereits vor ihrem Wegzug in den Kanton Zürich Kenntnis vom Widerrufsverfahren erlangt, weshalb unabhängig von ihrem derzeitigen Wohnort weiterhin die hiesigen Instanzen für die Rückstufung ihrer Bewilligung und das nachfol- gende Rechtsmittelverfahren zuständig bleiben. Das (Aargauer) Verwal- tungsgericht bleibt damit weiterhin zuständige Beschwerdeinstanz, zumal die Beschwerdeführerin nicht vorbringt, der Kantonswechsel sei durch den Kanton Zürich bereits bewilligt worden.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AuG bzw. neu Art. 96 AIG relevanten Kriterien (öffentliche Interessen, per- sönliche Verhältnisse, Integration) berücksichtigt hat und ob diese rechts- fehlerfrei gewichtet wurden (vgl. BENJAMIN SCHINDLER, a.a.O., N. 9 zu</w:t>
      </w:r>
    </w:p>
    <w:p>
      <w:r>
        <w:t>- 6 - Art. 96). Schliesslich ist im Rahmen einer Gesamtbetrachtung zu entschei- den, ob die getroffene Massnahme durch ein überwiegendes öffentliches Interesse gerechtfertigt erscheint (sog. Verhältnismässigkeit im engeren Sinn). II. 1. 1.1. Die Vorinstanz hält im angefochtenen Entscheid zusammengefasst fest, dass die Niederlassungsbewilligung auch im freizügigkeitsrechtlichen Be- reich widerrufen und durch eine Aufenthaltsbewilligung ersetzt werden könne, wenn die vom Gesetzgeber vorgesehenen Integrationskriterien nicht erfüllt seien. Die Beschwerdeführerin könne sich aufgrund ihrer lang- jährigen Arbeitslosigkeit, ihrer Sozialhilfeabhängigkeit und ihrer grundsätz- lichen Arbeitsfähigkeit aber nicht mehr auf einen freizügigkeitsrechtlichen Anwesenheitsanspruch berufen. Während die in den letzten Jahren nicht mehr massgeblich angewachsene Verschuldung der Beschwerdeführerin eine Rückstufung nicht zu rechtfertigen vermöge, sei eine solche aufgrund des jahrelangen schuldhaften Sozialhilfebezugs und der mangelhaften Teilnahme am Wirtschaftsleben angezeigt: Die seit rund 30 Jahren nicht mehr erwerbstätige Beschwerdeführerin sei durch ihre schwere Adipositas und damit zusammenhängenden Folgeerkrankungen nicht dauerhaft in ihrer Arbeitsfähigkeit eingeschränkt. Sodann habe sie Therapie- und Be- handlungsmöglichkeiten nicht ausgeschöpft und sich nicht hinreichend um ein existenzsicherndes Einkommen bemüht, weshalb sie ihrer Schadens- minderungspflicht nicht nachkomme und seit vielen Jahren in vorwerfbarer Weise nicht mehr am Wirtschaftsleben teilnehme. Ihre fortbestehende Sozialhilfeabhängigkeit und ihre mangelhafte wirtschaftliche Integration rechtfertigten eine Bewilligungsrückstufung, zumal damit noch keine Ent- fernungsmassnahme verbunden sei. 1.2. Die Beschwerdeführerin stellt sich demgegenüber im Wesentlichen auf den Standpunkt, dass sie unabhängig von allfälligen sozialversicherungsrecht- lichen Ansprüchen und einer (Rest-)Arbeitsfähigkeit in angepasster Tätig- keit ein freizügigkeitsrechtliches Verbleiberecht habe, nachdem ihr ärztlich eine vollständige Arbeitsunfähigkeit im bisherigen Tätigkeitsbereich attes- tiert worden sei. Aufgrund des gesundheitlich bedingten Sozialhilfebezugs sei ein Widerruf wegen der Sozialhilfeabhängigkeit unverhältnismässig und falle eine Rückstufung ausser Betracht. Sodann könnten ihr die während der ehelichen Gemeinschaft eingegangenen Schulden aufgrund der unter den Ehegatten vereinbarten Rollenverteilung nicht angelastet werden und sei ihre Delinquenz zu geringfügig, um massgeblich ins Gewicht zu fallen. Der in der Schweiz geborenen und aufgewachsenen Beschwerdeführerin sei die mit der Rückstufung einhergehende massive Verschlechterung ihrer</w:t>
      </w:r>
    </w:p>
    <w:p>
      <w:r>
        <w:t>- 7 - Rechtsposition nicht zuzumuten, zumal die Gültigkeitsdauer der ersatz- weise erteilten Aufenthaltsbewilligung auf lediglich ein Jahr befristet worden sei. Weiter lässt die Beschwerdeführerin die Frage aufwerfen, ob dem öffentlichen Interesse nicht bereits mit einer Verwarnung hätte Rechnung getragen werden können. 2. Die Beschwerdeführerin ist italienische Staatsangehörige und kann sich deshalb gemäss Art. 2 Abs. 2 AIG i.V.m. Art. 12 des Abkommens zwischen der Schweizerischen Eidgenossenschaft einerseits und der Europäischen Gemeinschaft und ihren Mitgliedstaaten andererseits über die Freizügigkeit vom 21. Juni 1999 (FZA; SR 0.142.112.681) mit Blick auf ihr Aufenthalts- recht grundsätzlich auf das FZA berufen, sofern sie die entsprechenden Voraussetzungen erfüllt. Ob dem so ist, kann jedoch offenbleiben, da eine Rückstufung mangels aufenthaltsbeendender Wirkung nicht in die Freizü- gigkeitsrechte Betroffener eingreift. Entgegen der Auffassung der Be- schwerdeführerin (act. 15) wäre die verfügte Rückstufung deshalb nicht a priori unzulässig, weil sich die Beschwerdeführerin auf das FZA berufen könnte. Vielmehr ist diese Frage hier nicht entscheidrelevant.</w:t>
      </w:r>
    </w:p>
    <w:p>
      <w:r>
        <w:rPr>
          <w:b/>
        </w:rPr>
        <w:t>E. 3.1</w:t>
      </w:r>
    </w:p>
    <w:p>
      <w:r>
        <w:t>Das Verwaltungsgericht hat sich erstmals mit Entscheid WBE.2020.8 vom</w:t>
      </w:r>
    </w:p>
    <w:p>
      <w:r>
        <w:rPr>
          <w:b/>
        </w:rPr>
        <w:t>E. 3.2</w:t>
      </w:r>
    </w:p>
    <w:p>
      <w:r>
        <w:t>Gemäss Art. 63 Abs. 2 AIG kann die Niederlassungsbewilligung einer aus- ländischen Person widerrufen und durch eine Aufenthaltsbewilligung er- setzt werden (Rückstufung). Die genannte Regelung wurde mit der Revision des AuG und dessen Umbenennung zum AIG (Änderung vom 16. Dezember 2016; AS 2017 6521, 2018 3171; Bundesblatt [BBl] 2013 2397, 2016 2821) neu ins Gesetz eingefügt und per 1. Januar 2019 in Kraft gesetzt. Eine Rückstufung setzt das Vorliegen eines Rückstu- 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der Verordnung über Zu- lassung, Aufenthalt und Erwerbstätigkeit vom 24. Oktober 2007 [VZAE;</w:t>
      </w:r>
    </w:p>
    <w:p>
      <w:r>
        <w:t>- 8 - SR 142.201];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w:t>
      </w:r>
    </w:p>
    <w:p>
      <w:r>
        <w:rPr>
          <w:b/>
        </w:rPr>
        <w:t>E. 3.3</w:t>
      </w:r>
    </w:p>
    <w:p>
      <w:r>
        <w:t>Entgegen der Auffassung der Beschwerdeführerin (act. 16) bedingt eine Rückstufung damit nicht, dass grundsätzlich auch ein Widerruf mit Weg- weisung in Betracht fallen würde, ein solcher jedoch unverhältnismässig wäre. Die Rückstufung stellt eine eigenständige Massnahme dar und ist keine mildere Massnahme zum Widerruf mit Wegweisung, auch wenn dies durch die Betroffenen subjektiv wohl so empfunden wird. In Betracht kommt eine Rückstufung dann, wenn ein Widerruf mit Wegweisung nicht in Frage kommt – sei es, weil der Widerruf mit Wegweisung nicht begründet ist oder weil er sich als unverhältnismässig erweist. 4. Nach dem Gesagten haben im vorliegenden Fall die Vorinstanzen zu Recht eine Rückstufung der Beschwerdeführerin gemäss Art. 63 Abs. 2 AIG ge- prüft, nachdem das MIKA in seiner erstinstanzlichen Verfügung implizit zum Schluss gelangt war und die Vorinstanz explizit festgehalten hat, ein Widerruf mit Wegweisung gemäss Art. 63 Abs. 1 AIG erweise sich zum gegebenen Zeitpunkt als unverhältnismässig (MI-act. 165, Erw. 1.1; act. 4, Erw. 3). Im Folgenden ist zu prüfen, ob die Vorinstanz die vom MIKA verfügte Rück- stufung der Beschwerdeführerin zu Recht für zulässig befunden hat.</w:t>
      </w:r>
    </w:p>
    <w:p>
      <w:r>
        <w:t>- 9 - 5. 5.1. In einem ersten Schritt ist zu prüfen, ob ein Rückstufungsgrund vorliegt. 5.2. 5.2.1. Wie bereits ausgeführt liegt ein Rückstufungsgrund im Sinne von Art. 63 Abs. 2 AIG vor, wenn sich erweist, dass die betroffene Person eines oder mehrere der in Art. 58a Abs. 1 AIG genannten Integrationskriterien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w:t>
      </w:r>
    </w:p>
    <w:p>
      <w:r>
        <w:t>- 10 -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 defizite zu einer Rückstufung führen. D.h. es muss ein aktuelles, zu einem erheblichen Teil (auch noch) nach dem 1. Januar 2019 verwirklichtes In- tegrationsdefizit von einem gewissen Gewicht bestehen (vgl. BGE 148 II 1, Erw. 5.3; Entscheid des Verwaltungsgerichts WBE.2020.440 vom 18. Juli 2022, Erw. II/3.1 am Schluss). 5.2.3. 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 dingungen erfüllt werden kann, ist entweder auf die Erfüllung des Integra- tionskriteriums gänzlich zu verzichten oder sind für dessen Erfüllung tiefere Anforderungen zu stellen, welche dem objektiv möglichen Grad an Integra- tion entsprechen. Ein Rückstufungsgrund wegen Nichterfüllung der In- tegrationskriterien von Art. 58a Abs. 1 lit. c und d AIG liegt bei Beeinträch- tigung der betroffenen Person nur dann vor, wenn die betroffene Person selbst den im Einzelfall für zumutbar erachteten Integrationsgrad nicht er- füllt.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 5.3. 5.3.1. Gemäss Art. 63 Abs. 2 i.V.m. Art. 58a Abs. 1 lit. d AIG liegt ein Rück- stufungsgrund vor, wenn eine niederlassungsberechtigte ausländische Person das Integrationskriterium der Teilnahme am Wirtschaftsleben nicht bzw. nicht mehr erfüllt.</w:t>
      </w:r>
    </w:p>
    <w:p>
      <w:r>
        <w:t>- 11 - 5.3.2. 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5.3.3. Die Beschwerdeführerin nimmt unbestrittenermassen bereits seit den frühen 1990er-Jahren nicht mehr am hiesigen Wirtschaftsleben teil und hat gemäss Auskunft der zuständigen Sozialhilfebehörden (teilweise zusam- men mit ihren Familienangehörigen) wie folgt Sozialhilfe bezogen (siehe vorne lit. A): Z. 1.9.2012 – 31.9.2013 Fr. 33'400.00 W. 1.9.2013 – 28.2.2014 Fr. 15'000.00 X. 23.5.2014 – 29.9.2014 Fr. 15'700.00 Y. 1.10.2014 – 30.11.2016 Fr. 40'500.00 U. 1.12.2016 – 31.3.2019 Fr. 29'700.00 V. 1.5.2019 – September 2021 Fr. 19'500.00 Total 2013 – 2021 Fr. 153'800.00 Eine selbständige Loslösung von der Sozialhilfeabhängigkeit zeichnet sich offensichtlich nicht ab. Überdies ist die Beschwerdeführerin verschuldet und hat gemäss den in den Akten liegenden Betreibungsregisterauszügen Verlustscheine im Gesamtbetrag von knapp Fr. 87'000.00 gegen sich er- wirkt (siehe vorne lit. A). Die hohen Schulden führen dazu, dass es der Be- schwerdeführerin selbst bei zukünftiger Aufnahme einer den Lebensbedarf deckenden Erwerbsarbeit kaum möglich sein dürfte, ausreichende Rück- stellungen zu bilden, sodass sie bei einer erneuten Verschlechterung ihrer Erwerbssituation rasch wieder auf Sozialhilfe angewiesen wäre (vgl. WBE.2018.156 vom 6. Mai 2019, Erw. II/2.2.2.2). Dass der Rückstufungsgrund der mangelhaften Teilnahme am Wirtschafts- leben im Sinne von Art. 63 Abs. 2 i.V.m. Art. 58a Abs. 1 lit. d AIG und Art. 77e Abs. 1 VZAE erfüllt ist, ergibt sich insbesondere daraus, dass die Beschwerdeführerin auch dann noch weiter Sozialhilfe in erheblichem Um- fang bezogen hat, als die neurechtliche Rückstufungsregelung gemäss Art. 63 Abs. 2 AIG am 1. Januar 2019 in Kraft getreten war und nachdem ihr das MIKA im Frühjahr 2020 das rechtliche Gehör hinsichtlich einer migrationsrechtlichen Massnahme gewährt hatte. Sie hat es gänzlich un- terlassen, zumindest teilweise am Wirtschaftsleben teilzunehmen.</w:t>
      </w:r>
    </w:p>
    <w:p>
      <w:r>
        <w:t>- 12 - An der Erfüllung des Rückstufungsgrundes ändern auch die geltend ge- machten gesundheitlichen Probleme nichts, da diese nicht derart gravie- rend einzustufen sind, dass der Beschwerdeführerin eine Teilnahme am Wirtschaftsleben unabänderlich und gänzlich verwehrt wäre, andernfalls ihr Gesuch um Ausrichtung einer IV-Rente kaum abschlägig beantwortet worden wäre (vgl. MI-act 178 f.). Selbst wenn man aufgrund der gesund- heitlichen Probleme der Beschwerdeführerin an die Erfüllung des Integra- tionskriteriums von Art. 58a Abs. 1 lit. d AIG gestützt auf Art. 58a Abs. 2 AIG und Art. 77f VZAE tiefere Anforderungen stellen würde (siehe vorne Erw. 5.2.3), wäre der genannte Rückstufungsgrund erfüllt, da die Be- schwerdeführerin ausweislich der Akten keine massgeblichen Anstrengun- gen unternommen hat, am Wirtschaftsleben auch nur teilweise teilzuneh- men oder zumindest ihre gesundheitliche Situation (Adipositas) derart zu verändern, dass sie am Wirtschaftsleben hätte teilweise teilnehmen können (siehe auch hinten Erw. 6.3.3.1). Mithin steht fest, dass bei der Beschwerdeführerin der Rückstufungsgrund der Nichtteilnahme am Wirtschaftsleben gemäss Art. 63 Abs. 2 i.V.m. Art. 58a Abs. 1 lit. d AIG gegeben ist. 5.4. Nachdem bei der Beschwerdeführerin ein Rückstufungsgrund gemäss Art. 63 Abs. 2 AIG vorliegt, erweist sich der Widerruf ihrer Niederlassungs- bewilligung unter ersatzweiser Erteilung einer Aufenthaltsbewilligung (Rückstufung) als begründet. 6. 6.1. Weiter ist zu prüfen, ob die gemäss Art. 63 Abs. 2 i.V.m. Art. 58a Abs. 1 lit. d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der Beschwerdeführerin zu widerrufen und ihr stattdessen eine Aufenthalts- 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w:t>
      </w:r>
    </w:p>
    <w:p>
      <w:r>
        <w:t>- 13 - 6.2.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die Beschwerdeführerin an ihre Integrationsverpflichtung zu erinnern und ihr anzuzeigen, dass ihr bisheriges Verhalten nicht mehr toleriert wird, ist offenkundig. Die Beschwerdeführerin hat dafür zu sorgen, dass sie das rückstufungsbegründende desintegrative Verhalten soweit möglich einstellt – mithin in Zukunft soweit möglich am Wirtschaftsleben teilnimmt und sich von der Sozialhilfe ganz oder zumindest teilweise löst. Sodann hat sie im Rahmen ihrer wirtschaftlichen Leistungsfähigkeit auch ihre aufgelaufenen Schulden zu begleichen. Ebenso erweist sich die Rückstufung im Fall der Beschwerdeführerin als erforderlich. Ein milderes Mittel, welches gleichermassen geeignet wäre, bei ihr eine Verhaltensänderung herbeizuführen, ist nicht ersichtlich. Dies umso weniger als sich die Beschwerdeführerin trotz laufendem migrations- rechtlichen Verfahren und in Kenntnis der neuen Rechtslage nicht bemüht hat, sich zumindest teilweise wirtschaftlich zu integrieren und von der So- zialhilfe zu lösen. 6.3. 6.3.1.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6.3.2. 6.3.2.1.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(siehe sogleich Erw. 6.3.2.2).</w:t>
      </w:r>
    </w:p>
    <w:p>
      <w:r>
        <w:t>- 14 -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 höhung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im Sinne von Art. 58a Abs. 2 AIG i.V.m. Art. 77f VZAE Integrationsdefizite entschuldigen (vgl. vorne Erw. 5.2.3). 6.3.2.2.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w:t>
      </w:r>
    </w:p>
    <w:p>
      <w:r>
        <w:t>- 15 -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6.3.3. 6.3.3.1. Die Beschwerdeführerin ist von der Sozialhilfe abhängig und hat seit über 30 Jahren nicht mehr am hiesigen Wirtschaftsleben auf dem ersten Arbeits- markt teilgenommen. Aufgrund ihrer mangelhaften wirtschaftlichen Integra- tion sowie der Dauer und der Höhe des hieraus resultierenden Sozial- hilfebezugs ist sie bereits als stark desintegriert im Sinne von Art. 58a Abs. 1 lit. d AIG zu bezeichnen. Mithin liegt bei der Beschwerdeführerin – wie von der Vorinstanz zutreffend festgestellt – ein gewichtiges Integra- tionsdefizit vor. Ihre sonstige Integration entspricht gemessen an der Auf- enthaltsdauer bestenfalls üblichen Integrationserwartungen und ändert ohnehin nichts an der mangelhaften wirtschaftlichen Integration. Das öffentliche Interesse, ihre Niederlassungsbewilligung zu widerrufen und ihr stattdessen eine Aufenthaltsbewilligung zu erteilen, ist damit grundsätzlich als gross bis sehr gross zu qualifizieren. Dies insbesondere unter Berück- sichtigung des mittlerweile bald vierjährigen Zeitraums seit dem 1. Januar 2019, während welchem der Beschwerdeführerin bewusst sein musste, dass sie durch die Nichtteilnahme am Wirtschaftsleben ihre Niederlas-</w:t>
      </w:r>
    </w:p>
    <w:p>
      <w:r>
        <w:t>- 16 - sungsbewilligung aufs Spiel setzt. Zumindest ab Gewährung des recht- lichen Gehörs durch das MIKA im Februar 2020 wusste die Beschwerde- führerin um ihre Situation. Zu prüfen bleibt – insbesondere mit Blick auf den Zeitraum seit dem 1. Januar 2019 – inwieweit der Beschwerdeführerin ein Verschulden an ihrer mangelnden Teilnahme am Wirtschaftsleben trifft bzw. inwieweit ihr ihr diesbezügliches Integrationsdefizit vorzuwerfen ist. Dabei stellt sich na- mentlich die Frage, ob und inwieweit die in der Beschwerde geltend ge- machten gesundheitsbedingten Einschränkungen die Beschwerdeführerin effektiv daran gehindert haben, sich wirtschaftlich zu integrieren und inwie- weit sie selbst in vorwerfbarer Weise ihre Arbeitsfähigkeit negativ beein- flusst hat. Hierzu ist mit der Vorinstanz festzuhalten, dass die Beschwerdeführerin seit Jahren unter Adipositas WHO Grad III, arterieller Hypertonie, Diabetes mellitus Typ II und degenerativer Veränderung der Knie beidseits als Fol- geerscheinung ihres Körpergewichts leidet und offensichtlich in ihrer Be- weglichkeit massiv eingeschränkt ist. Zwar wurde der Beschwerdeführerin seit Jahren mittels Arztzeugnissen Arbeitsunfähigkeit attestiert, jedoch wurde ihr die beantragte IV-Rente verweigert. Versuche, sie durch die Sozialdienste in den Arbeitsprozess zu integrieren, scheiterten offenbar primär daran, dass die Beschwerdeführerin nicht in der Lage war, ihr Ge- wicht zu reduzieren und so die Voraussetzungen für eine Arbeitsaufnahme zu schaffen (act. 8, Erw. 8.2). Nach dem Gesagten muss davon ausgegangen werden, dass die gesund- heitlichen Beeinträchtigungen der Beschwerdeführerin deren Teilnahme am hiesigen Wirtschaftsleben erheblich erschwert, wenn nicht gar verhin- dert haben. Dies gilt insbesondere auch für den Zeitraum ab dem 1. Januar 2019. Dass ihr eine angepasste Arbeitstätigkeit jedoch bei entsprechen- dem selbstverantwortlichen Verhalten objektiv unmöglich gewesen wäre, ist nicht erstellt. Mithin hat die Beschwerdeführerin ihre mangelhafte wirt- schaftliche Integration und die daraus resultierende Sozialhilfeabhängigkeit zumindest selbst mit zu verantworten und sind ihr diese zumindest teilweise vorwerfbar. Damit liegt auf der Hand, dass die Beschwerdeführerin an ihrer Situation ein Verschulden trifft. Aus den Akten geht nicht hervor und es wird auch nicht dargelegt, inwiefern die Beschwerdeführerin ernsthaft versucht hätte, in der Vergangenheit ihr Gewicht zu reduzieren. Dies weder für die Zeit vor dem 1. Januar 2019 noch danach. Es kann deshalb keine Rede davon sein, die Beschwerdeführerin habe in der Vergangenheit ernsthaft aber erfolglos versucht, ihre Arbeitsfähigkeit wiederherzustellen oder zumindest zu ver- bessern. Sie kann sich deshalb nicht damit begnügen, auf ihr Übergewicht</w:t>
      </w:r>
    </w:p>
    <w:p>
      <w:r>
        <w:t>- 17 - und die damit verbundene Arbeitsunfähigkeit zu verweisen und so jegliches Verschulden von sich zu weisen. Gesamthaft betrachtet begründet die mangelnde Teilnahme der Beschwer- deführerin am Wirtschaftsleben in der Schweiz unter Berücksichtigung des Umstandes, dass für die Bemessung des öffentlichen Interesses an einer Rückstufung primär das desintegrierte Verhalten nach dem 1. Januar 2019 massgebend ist (BGE 148 II 1, Erw. 5.3) und unter Berücksichtigung der Untätigkeit der Beschwerdeführerin auch nach dem 1. Januar 2019, an ihren gesundheitlichen Problemen ernsthaft zu arbeiten, im heutigen Zeit- punkt jedenfalls ein grosses öffentliches Interesse, ihre Niederlassungsbe- willigung zu widerrufen und durch eine Aufenthaltsbewilligung zu ersetzen. 6.3.3.2. 6.3.3.2.1. Des Weiteren ist bei der Bemessung des öffentlichen Interesses an einer Rückstufung der Beschwerdeführerin zu berücksichtigen, ob diese zusätz- lich zum Rückstufungsgrund der Nichtteilnahme am Wirtschaftsleben ge- mäss Art. 63 Abs. 2 i.V.m. Art. 58a Abs. 1 lit. d AIG noch andere Rückstu- fungsgründe erfüllt hat (siehe vorne Erw. 6.3.2.1). 6.3.3.2.2. Mit Blick auf den Rückstufungsgrund der Nichtbeachtung der öffentlichen Sicherheit und Ordnung gemäss Art. 63 Abs. 2 i.V.m. Art. 58a Abs. 1 lit. a AIG wegen mutwilliger Schuldenwirtschaft gilt das Gleiche wie für alle an- deren Rückstufungsgründe. Massgeblich ist, ob der Rückstufungsgrund durch ein Verhalten begründet ist, welches in erheblichem Masse nach dem 1. Januar 2019 verwirklicht wurde. Die Berücksichtigung auch frühe- ren Verhaltens ist nur bei Dauersachverhalten zulässig. Mit anderen Wor- ten muss das vorgeworfene Verhalten auch nach dem 1. Januar 2019 an- dauern und wird früheres Verhalten primär berücksichtigt, um zu beurteilen, ob daraus auf eine gewisse Konstanz geschlossen werden kann, wodurch die Vorwerfbarkeit des aktuellen Verhaltens klarer manifestiert wird. 6.3.3.2.3. Vorliegend hat bereits die Vorinstanz richtig festgestellt, dass die Verlust- scheinschulden der Beschwerdeführerin grösstenteils vor vielen Jahren entstanden und seither – insbesondere nach dem 1. Januar 2019 – nicht mehr angewachsen sind. Der Beschwerdeführerin kann damit nicht rück- stufungsbegründend vorgeworfen werden, sie komme mutwillig ihren finan- ziellen Verpflichtungen nicht nach. Massgebliche andere Verstösse gegen die öffentliche Sicherheit und Ord- nung sind nach dem 1. Januar 2019 ebenfalls nicht ersichtlich. Der Rück- stufungsgrund der Nichtbeachtung der öffentlichen Sicherheit und Ordnung</w:t>
      </w:r>
    </w:p>
    <w:p>
      <w:r>
        <w:t>- 18 - gemäss Art. 63 Abs. 2 i.V.m. Art. 58a Abs. 1 lit. a AIG ist demnach nicht erfüllt. 6.3.3.2.4. Gleiches gilt für die weiteren Rückstufungsgründe, welche ihr durch die Vorinstanz auch nicht zur Last gelegt werden. Über die Nichtteilnahme am Wirtschaftsleben hinaus hat die Beschwerde- führerin somit keine anderen Rückstufungsgründe erfüllt. Entsprechend bleibt es beim vorstehend festgestellten grossen öffentlichen Interesse an ihrer Rückstufung. 6.3.3.3. Auch wenn die Rückstufung der Bewilligung für die Beschwerdeführerin mit einer substantiellen Verschlechterung ihrer Rechtsposition einhergeht, ist ihr weiterer Aufenthalt in der Schweiz derzeit nicht gefährdet, sondern pri- mär von ihren zukünftigen Anstrengungen zur Verbesserung ihrer Arbeits- fähigkeit und der Ausschöpfung ihres Arbeitspotenzials abhängig. Zudem steht bei der geschiedenen Beschwerdeführerin auch kein Familiennach- zug an, welcher bei einer Rückstufung allenfalls nicht mehr bewilligt werden könnte. Die praktischen Auswirkungen für die Beschwerdeführerin sind überdies auch deshalb weniger schwerwiegend, da sie sich als EU-Bürge- rin nach Wiedererlangung der Arbeitnehmereigenschaft unter Aufnahme der minimal erforderlichen Arbeitstätigkeit uneingeschränkt auf ihren frei- zügigkeitsrechtlichen Status berufen könnte, welcher durch die Rückstu- fung nicht tangiert wird. Weitere Aspekte, welche für die Bemessung ihres privaten Interesses relevant wären, sind nicht ersichtlich. Das private Interesse der Beschwerdeführerin, den privilegierten migra- tionsrechtlichen Status der Niederlassungsbewilligung zu behalten, ist demnach als mittel bis gross zu gewichten. 6.3.4. Nach dem Gesagten besteht ein überwiegendes öffentliches Interesse an der Rückstufung der Beschwerdeführerin, womit sich die Massnahme ins- gesamt als verhältnismässig erweist.</w:t>
      </w:r>
    </w:p>
    <w:p>
      <w:r>
        <w:rPr>
          <w:b/>
        </w:rPr>
        <w:t>E. 7</w:t>
      </w:r>
    </w:p>
    <w:p>
      <w:r>
        <w:t>Zusammenfassend erweist sich die Rückstufung im Sinne von Art. 63 Abs. 2 AIG als begründet und verhältnismässig – und damit als zulässig. Der Entscheid der Vorinstanz ist nicht zu beanstanden und die Beschwerde ist vollumfänglich abzuweisen.</w:t>
      </w:r>
    </w:p>
    <w:p>
      <w:r>
        <w:t>- 19 - III. 1. Im Beschwerdeverfahren werden die Verfahrenskosten nach Massgabe des Unterliegens und Obsiegens auf die Parteien verlegt (§ 31 Abs. 2 VRPG). Nachdem die Beschwerdeführerin unterliegt, gehen die Kosten des verwaltungsgerichtlichen Verfahrens zu ihren Lasten. Ein Parteikosten- ersatz fällt ausser Betracht (§ 32 Abs. 2 VRPG). 2.</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Der Rechtsvertreter der Beschwerdeführerin ist deshalb aufzufordern, dem Verwaltungsgericht eine detaillierte Rechnung für das vorliegende Be- schwerdeverfahren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