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WBE.2021.379 vom 2. Dezember 2022</w:t>
      </w:r>
    </w:p>
    <w:p>
      <w:r>
        <w:t>AG Verwaltungsgericht, 2022-12-02, DE</w:t>
      </w:r>
    </w:p>
    <w:p>
      <w:r>
        <w:rPr>
          <w:b/>
        </w:rPr>
        <w:t xml:space="preserve">Quelle: </w:t>
      </w:r>
      <w:r>
        <w:t>https://mcp.opencaselaw.ch/entscheid/ag_verwaltungsgericht_WBE.2021.379</w:t>
      </w:r>
    </w:p>
    <w:p>
      <w:r>
        <w:t>FR: AG_VERWALTUNGSGERICHT WBE.2021.379 du 2 décembre 2022</w:t>
      </w:r>
    </w:p>
    <w:p>
      <w:r>
        <w:t>IT: AG_VERWALTUNGSGERICHT WBE.2021.379 del 2 dicembre 2022</w:t>
      </w:r>
    </w:p>
    <w:p>
      <w:pPr>
        <w:pStyle w:val="Heading2"/>
      </w:pPr>
      <w:r>
        <w:t>Erwägungen</w:t>
      </w:r>
    </w:p>
    <w:p>
      <w:r>
        <w:rPr>
          <w:b/>
        </w:rPr>
        <w:t>E. 3</w:t>
      </w:r>
    </w:p>
    <w:p>
      <w:r>
        <w:t>Mit Beschwerdeantworten vom 2. November 2021, 23. November 2021 und 24. November 2021 beantragten das BVU, Rechtsabteilung, die Be- schwerdegegnerin sowie der Gemeinderat der Stadt C. die kostenfällige Abweisung der Beschwerde; die Letzteren beiden, soweit darauf einzutreten sei.</w:t>
      </w:r>
    </w:p>
    <w:p>
      <w:r>
        <w:rPr>
          <w:b/>
        </w:rPr>
        <w:t>E. 3.1</w:t>
      </w:r>
    </w:p>
    <w:p>
      <w:r>
        <w:t>Der Beschwerdeführer wird verpflichtet, der Beschwerdegegnerin die vor Verwaltungsgericht entstandenen Parteikosten in Höhe von Fr. 7'428.00 zu ersetzen.</w:t>
      </w:r>
    </w:p>
    <w:p>
      <w:r>
        <w:rPr>
          <w:b/>
        </w:rPr>
        <w:t>E. 3.2</w:t>
      </w:r>
    </w:p>
    <w:p>
      <w:r>
        <w:t>Der Beschwerdeführer wird verpflichtet, dem Gemeinderat C. die vor Verwaltungsgericht entstandenen Parteikosten in Höhe von Fr. 6'000.00 zu ersetzen. Zustellung an. den Beschwerdeführer (Vertreter) die Beschwerdegegnerin (Vertreter) das Departement Bau, Verkehr und Umwelt (Rechtsabteilung) den Gemeinderat der Stadt C. (Vertreter) Beschwerde in öffentlich-rechtlichen Angelegenheiten Dieser Entscheid kann wegen Verletzung von Bundesrecht, Völkerrecht, kantonalen verfassungsmässigen Rechten sowie interkantonalem Recht innert 30 Tagen seit der Zustellung mit Beschwerde in öffentlich-recht- lichen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w:t>
      </w:r>
    </w:p>
    <w:p>
      <w:r>
        <w:t>- 25 - Beweismittel angerufene Urkunden sind beizulegen (Art. 82 ff. des Bun- desgesetzes über das Bundesgericht [Bundesgerichtsgesetz, BGG; SR 173.110] vom 17. Juni 2005). Aarau, 2. Dezember 2022 Verwaltungsgericht des Kantons Aargau 3. Kammer Vorsitz: Gerichtsschreiberin: Winkler Ruchti</w:t>
      </w:r>
    </w:p>
    <w:p>
      <w:r>
        <w:rPr>
          <w:b/>
        </w:rPr>
        <w:t>E. 4</w:t>
      </w:r>
    </w:p>
    <w:p>
      <w:r>
        <w:t>Mit der Verwaltungsgerichtsbeschwerde können die unrichtige oder unvoll- ständige Feststellung des Sachverhalts sowie Rechtsverletzungen, ein- schliesslich Ermessensunter- und -überschreitung sowie Ermessensmiss- brauch, geltend gemacht werden (§ 55 Abs. 1 VRPG). Eine Ermessens- kontrolle ist dagegen ausgeschlossen (Umkehrschluss aus § 55 Abs. 3 VRPG). II. 1. Die streitbetroffene Parzelle Nr. aaa liegt in der Altstadtzone der Stadt C. Für diese Zone gelten gemäss der Zonenübersicht zu Art. 8 der Bau- und Nutzungsordnung der Stadt C. vom 30. April 2003 die "Spezialbauvorschriften Altstadt" vom 11. Dezember 1992 mit detaillierten Gestaltungsvorschriften. Gestützt auf Art. 18 dieser Spezialbauvorschriften Altstadt hat der Gemeinderat sodann die "Gestaltungsrichtlinien Altstadt C." vom 1. Januar 2019 erlassen, nach welchen der Gemeinderat die technische, formale und materialmässige Ausführung von Bauelementen beurteilt, denen allerdings keine unmittelbare Rechtswirkung zukommt (vgl. Art. 18 Spezialbauvorschriften Altstadt und Art. 1 Gestaltungsrichtlinien Altstadt C.). Im vorliegenden Verfahren sind die Qualität der Baueingabepläne, die Ver- lässlichkeit des Katasterplans, die Einhaltung des Lärmschutzes (durch den Ansaugschacht der geplanten Luft-/Wasserwärmepumpe), die Ergrei- fung der erforderlichen Brandschutzmassnahmen, die Berechtigung zur Beseitigung einer Kletterpflanze (Wildrebe) im Zuge der Bauausführung so- wie der Einbau von Fensterflügeln ohne Sprossen umstritten. Darüber hin- aus macht der Beschwerdeführer Gehörsverletzungen durch eine ungenü- gende Begründung des vorinstanzlichen Entscheids und den Verzicht auf die Durchführung eines Augenscheins vor Ort geltend. 2. 2.1. Der Beschwerdeführer erachtet die Baueingabepläne als unvollständig und widersprüchlich. Insbesondere in Bezug auf den Ansaugschacht für die Wärmepumpe und die Öffnungen in der Westfassade seien die Baueinga- bepläne unklar. Dazu habe sich die Vorinstanz mit keinem Wort geäussert und dadurch das rechtliche Gehör des Beschwerdeführers verletzt. Wie dem Plan "Fassaden N, W" Nr. 01-229 zu entnehmen sei, befänden sich an der Westfassade auf Höhe Galerie drei "ursprüngliche Öffnungen", die aktuell verschlossen seien (grau = Bestand). Jede dieser Öffnungen ent- halte zudem ein gelb markiertes Rechteck, wobei die Farbe Gelb für Ab- bruch stehe. Daraus folge, dass bei den drei "ursprünglichen Öffnungen" je ein schmaler Ausbruch vorgenommen werde. Das widerspreche jedoch</w:t>
      </w:r>
    </w:p>
    <w:p>
      <w:r>
        <w:t>- 5 - den Angaben im Grundrissplan "OG Galerie" Nr. 01-202, wonach die drei im Fassadenplan gelb markierten schmalen Ausbrüche bereits bestünden. Gelb markiert seien im Grundrissplan die Mauerteile neben den schmalen Ausbrüchen gemäss Fassadenplan. Aufgrund dieser Widersprüche sei nicht erkennbar, wie das Resultat am Ende aussehen werde. Diesbezüglich sei der Beschwerdeführer von der Bauherrin sogar getäuscht worden, in- dem sie seine Ausführungen im Schreiben vom 12. September 2020 (Be- schwerdebeilage 3) zu den bestehenden drei Fensteröffnungen zwischen dem OG und dem DG, die nun wegfielen, nicht richtiggestellt habe. Ein Baugesuch habe nach § 51 Abs. 1 BauV die für seine Beurteilung notwen- digen Pläne zu enthalten. Das sei hier nicht der Fall. 2.2. Dem hält die Beschwerdegegnerin entgegen, der Beschwerdeführer schei- ne nicht in der Lage zu sein, die Pläne korrekt zu lesen. Bei den drei Öff- nungen, ersichtlich in den Plänen "OG Galerie" Nr. 01-202, "Längsschnitt B" Nr. 01-207 und "Fassaden N, W" Nr. 01-209, handle es sich um ur- sprüngliche und nach wie vor bestehende, aber später bis auf einen Lüftungsschlitz zugemauerte Öffnungen des ehemaligen Wohnhausteils. Diese drei Öffnungen würden unter Anwendung der Besitzstandsgarantie wiederhergestellt. Alle entsprechenden Pläne seien einzeln und unter- einander vollständig und korrekt dargestellt. Die Vorinstanz verneint das Vorliegen einer Gehörsverletzung durch eine Verletzung der Begründungspflicht. Die Eingaben des Beschwerdeführers im vorinstanzlichen Verfahren seien sehr umfangreich gewesen und es seien darin zahlreiche Punkte beanstandet worden. Mit den wesentlichen Streitpunkten habe sie sich sehr ausführlich auseinandergesetzt. 2.3. Tatsächlich lassen die Fassadenpläne zur Giebelseite West (Nr. 01-209 und Nr. 01-229 aus dem Brandschutzdossier) nicht erkennen, dass die ur- sprünglichen drei Öffnungen auf Höhe der Galerie im OG an mehreren Stel- len wieder aufgebrochen werden, nicht nur an jeweils einem Lüftungsschlitz pro Öffnung, der ohnehin bereits besteht (vgl. dazu das Foto in den Vorak- ten, act. 144, Register-Nr. 3, Schreiben der G. gmbh vom 6. Oktober 2020 ["Begründung für die Fensterausbildung ohne Sprossen", S. 2). Auch die Positionierung des Ansaugschachts für die Wärmepumpe ist aus diesen Fassadenplänen nicht ersichtlich. Andernfalls hätte sich die Fachperson der Abteilung für Umwelt für ihre Lärmschutzbeurteilung nicht eigens bei der Projektverfasserin nach der Lage des Ansaugschachts erkundigen müssen (vgl. Vorakten, act. 97 unten und act. 99 samt darauf angebrachter handschriftlicher Telefonnotiz). Insofern weist der Beschwerdeführer zu Recht auf die Mangelhaftigkeit der besagten Fassadenpläne hin. Er hat jedoch anhand des Grundrissplans (Nr. 01-202) trotzdem richtig erkannt,</w:t>
      </w:r>
    </w:p>
    <w:p>
      <w:r>
        <w:t>- 6 - dass die ursprünglichen Öffnungen neben den bestehenden Lüf- tungsschlitzen teilweise wieder aufgebrochen werden (um sie mit Glaszie- geln zu versehen). Auch blieb ihm die Positionierung des Ansaugschachts für die Wärmepumpe an der Westfassade (bei einer der ursprünglichen Öff- nungen) nicht verborgen. Mit anderen Worten hat er sich durch die Man- gelhaftigkeit der Fassadenpläne nicht in die Irre führen lassen und deren Mangelhaftigkeit schon im vorinstanzlichen Verfahren gerügt (vgl. Vorak- ten, act. 29 f.). Seine Darstellung, es sei nicht erkennbar, wie das Resultat am Ende aussehen werde, trifft auf ihn selber demnach offensichtlich nicht zu. Aus den gerügten Planmängeln sind ihm persönlich keine Nachteile er- wachsen. Die Positionierung des Ansaugschachts muss ihm dabei schon vor Erteilung der Baubewilligung bekannt gewesen sein. Anders ist nicht zu erklären, weshalb er schon im Einwendungsverfahren beim Gemeinderat verlangte, dass der Einzug der Frischluft analog der Ableitung der Abluft über das Dach erfolgen müsse (vgl. Vorakten, act. 8; act. 144, Register Nr. 3, Eingabe des Beschwerdeführers an den Bereichsleiter Baubewilli- gungen vom 9. Oktober 2020, S. 2, worin im Übrigen auch explizit die Aus- richtung des Ansaugkanals auf den Innenhof der Parzelle Nr. bbb gerügt wurde, die von allen Bewohnern der Liegenschaft als Zumutung empfun- den werde). Selbst wenn er aber erst durch die Baubewilligung von der Positionierung des Ansaugschachts erfahren hätte, wurde er dadurch nicht daran gehindert, seine Rechte umfassend zu wahren. Anhand des erwähnten Grundrissplans hätten auch andere potenziell ein- wendungsberechtigte und an der Gestaltung des Bauvorhabens bzw. der Westfassade interessierte Nachbarn (inklusive die Mieter von Räumlichkei- ten in der Liegenschaft des Beschwerdeführers) zumindest auf den Wider- spruch zu den Fassadenplänen aufmerksam werden und sich nach dem wahren Ausmass der Fassadenaufbrüche auf Ebene der Galerie im OG erkundigen können. Abgesehen davon ist der Beschwerdeführer nicht legi- timiert, die Verletzung von Verfahrensrechten Dritter zu rügen (Urteile des Bundesgerichts 1C_17/2021 vom 26. August 2021, Erw. 4.5 mit weiteren Hinweisen, und 1C_340/2017 vom 25. Juni 2018, Erw. 5.2); zumindest so- lange nicht, als diese nicht gerade zur Nichtigkeit des davon betroffenen Entscheids führen, was nur auf schwerwiegende Verfahrensfehler zutrifft (Entscheide des Verwaltungsgerichts WBE.2019.304 vom 16. November 2020, Erw. II/2 und WBE.2018.382 vom 13. Mai 2019, Erw. II/1). Dass die geplanten Aufbrüche der ursprünglichen Öffnungen gegen materielle Bau- vorschriften verstossen würden, macht der Beschwerdeführer im Übrigen nicht geltend. Auf die Rechtmässigkeit der Positionierung des Ansaug- schachts für die Wärmepumpe an der Westfassade wird weiter unten zu- rückzukommen sein (siehe Erw. 4.2 nachfolgend). Es würde vor diesem Hintergrund einen formalistischen Leerlauf ohne jeden praktischen Nutzen für alle Beteiligten darstellen, unter Aufhebung des vorinstanzlichen Ent- scheids und der damit geschützten Baubewilligung des Gemeinderats C. eine nochmalige öffentliche Auflage von fehlerbereinigten Fassadenplänen</w:t>
      </w:r>
    </w:p>
    <w:p>
      <w:r>
        <w:t>- 7 - anzuordnen, die das genaue Ausmass der Fassadenaufbrüche im Bereich der ursprünglichen Öffnungen sowie die Positionierung des Ansaugschachts für die Wärmepumpe aufzeigen. Einen eben solchen formalistischen Leerlauf ohne jeden praktischen Nut- zen würde es bedeuten, den vorinstanzlichen Entscheid wegen Verletzung der Begründungspflicht aufzuheben, weil die Vorinstanz nicht explizit zur Mangelhaftigkeit der Fassadenpläne Stellung nahm. Der Beschwerdefüh- rer war trotz dieses Versäumnisses ohne weiteres in der Lage, sich über die Tragweite des Entscheids Rechenschaft zu geben und ihn in voller Kenntnis der Sache ans Verwaltungsgericht weiterzuziehen. Der Vorin- stanz ist darin beizupflichten, dass sie in Nachachtung der bundesgericht- lichen Rechtsprechung zur behördlichen Begründungspflicht (vgl. statt vieler BGE 142 II 49, Erw. 9.2 mit Hinweisen; Urteil 1C_473/2020 vom</w:t>
      </w:r>
    </w:p>
    <w:p>
      <w:r>
        <w:rPr>
          <w:b/>
        </w:rPr>
        <w:t>E. 4.1</w:t>
      </w:r>
    </w:p>
    <w:p>
      <w:r>
        <w:t>Wie schon im vorinstanzlichen Verfahren bemängelt der Beschwerdeführer weiterhin die Positionierung des Ansaugschachts für die Wärmepumpe an</w:t>
      </w:r>
    </w:p>
    <w:p>
      <w:r>
        <w:t>- 9 - der Westfassade zwischen dem Ober- und dem Dachgeschoss. Am vorge- sehenen Ort komme der Ansaugschacht genau auf der Höhe zweier Schlafzimmerfenster seiner gegenüberliegenden Wohnliegenschaft (auf der Parzelle Nr. bbb) zu liegen. Die Positionierung des Schachts in senk- rechter Richtung vom Dach her wäre aufgrund des Vorsorgeprinzips die geeignetere Lage. Die Vorinstanz habe in ihrem Entscheid im Wesentlichen festgehalten, die Planungswerte würden eingehalten und aus dem Fach- bericht der Abteilung für Umwelt gehe hervor, dass sich mit einer Umpo- sitionierung des Ansaugschachts keine erheblichen Lärmreduktionen er- zielen liessen. Die Einhaltung der Lärmgrenzwerte entbinde mit Rücksicht auf das umweltrechtliche Vorsorgeprinzip (Art. 11 Abs. 2 des Bundesge- setzes über den Umweltschutz vom 7. Oktober 1983 [USG; SR 814.01]) nicht von weitergehenden emissionsbegrenzenden Massnahmen, die tech- nisch und betrieblich möglich seien. Der Bericht der Abteilung für Umwelt vom 22. Juni 2021 zeige, dass ein Alternativstandort des Ansaugschachts auf dem Dach des Gebäudes auf der Parzelle Nr. aaa nicht eingehend geprüft worden sei. Es werde darin lediglich festgehalten, das Führen des Ansaugschachts über das Dach sei "nicht erforderlich" und bringe keine erhebliche Lärmreduktion mit sich. Weshalb dem so sei, werde nicht dar- gelegt. Es sei notorisch, dass ein Ansaugschacht Lärm erzeuge und eine Positionierung auf dem Dach zu weniger lästigen Immissionen auf dem Nachbargrundstück führe als an der Fassade gegenüber einer anderen Wohnliegenschaft mit äusserst lärmsensiblen Räumen (Schlafzimmer). Diese ungünstige Lage hätte bei dem vom Beschwerdeführer beantragten Augenschein vor Ort festgestellt werden können. In der ungenügenden Ab- klärung dieser Lärmfragen liege ein Verstoss gegen Art. 11 Abs. 2 USG begründet.</w:t>
      </w:r>
    </w:p>
    <w:p>
      <w:r>
        <w:rPr>
          <w:b/>
        </w:rPr>
        <w:t>E. 4.2</w:t>
      </w:r>
    </w:p>
    <w:p>
      <w:r>
        <w:t>In Lehre und Rechtsprechung ist anerkannt, dass bei Einhaltung der Pla- nungswerte, und deren (deutliche) Einhaltung ist im vorliegenden Fall un- bestritten, aufgrund des Vorsorgeprinzips (Art. 11 Abs. 2 USG) eine weiter- gehende Begrenzung von (Lärm-)Emissionen nur dann verlangt werden kann, wenn bereits mit geringem Aufwand eine wesentliche, zusätzliche Reduktion der Emissionen erreicht werden kann. Nur unter diesen Vorzei- chen wird die Emissionsbegrenzung als wirtschaftlich tragbar im Sinne von Art. 11 Abs. 2 USG erachtet (BGE 141 II 476, Erw. 3.2; 127 II 306, Erw. 8; 124 II 517, Erw. 5a; Urteile des Bundesgerichts 1C_139/2020 vom 26. Au- gust 2021, Erw. 3.2, 1C_174/2020 vom 5. Mai 2021, Erw. 6.1 und 1C_418/2019 vom 16. Juli 2020, Erw. 3.2 mit Hinweisen; ANDRÉ SCHRADE/THEO LORETAN, in: Kommentar zum Umweltschutzgesetz, 1998, Art. 11 N 34b). Dem Bericht der Abteilung für Umwelt vom 22. Juni 2021 (Vorakten, act. 96 ff.) der vom Beschwerdeführer mit Blick auf die wesent- lichen Punkte unvollständig zitiert wird, ist klar zu entnehmen, dass der vom Beschwerdeführer geforderte Wechsel des Standorts der Luftansaugöff- nung für die Wärmepumpe von der geplanten Stelle an der Westfassade</w:t>
      </w:r>
    </w:p>
    <w:p>
      <w:r>
        <w:t>- 10 - auf die Dachfläche mit mehr als nur einem geringen Aufwand verbunden wäre und schon unter diesem Gesichtspunkt nicht als wirtschaftlich tragbar im Sinne von Art. 11 Abs. 2 USG eingestuft werden kann. Im Bericht der Abteilung für Umwelt wird nämlich ausgeführt, dass der Aufstellungsort der Wärmepumpe innerhalb des Gebäudes optimal gewählt sei, indem mög- lichst geringe Lärm-Immissionen entstünden und die bereits bestehenden Ansaug- und Abluftführungen genutzt werden könnten. In Anbetracht des- sen, dass solche Führungen bereits existieren, würden alternative Führun- gen der Zu- und Abluftschächte erhebliche Mehrkosten für die Bauherrin bedeuten. Kommt hinzu, dass sich gemäss den Angaben der Abteilung für Umwelt mit einer Verlegung der Ansaugöffnung keine erhebliche Lärmre- duktion als zweites Erfordernis für die wirtschaftliche Tragbarkeit von zu- sätzlichen Emissionsbegrenzungen erreichen lässt. Weil somit bereits aufgrund des Berichts der Abteilung für Umwelt feststeht, dass für eine zusätzliche Emissionsbegrenzung nach Massgabe des um- weltrechtlichen Vorsorgeprinzips mangels wirtschaftlicher Tragbarkeit, aber auch Verhältnismässigkeit (Art. 5 Abs. 2 der Bundesverfassung der Schweizerischen Eidgenossenschaft vom 18. April 1999 [BV; SR 101]) kein Raum besteht, braucht sich die Vorinstanz den Vorwurf der unvollstän- digen Feststellung des rechtserheblichen Sachverhalts nicht gefallen zu lassen. Der vom Verwaltungsgericht durchgeführte Augenschein vor Ort führte in dieser Hinsicht nicht zu einem Erkenntnisgewinn. Die Lage der Schlafzimmerfenster am gegenüberliegenden Wohngebäude des Be- schwerdeführers auf Höhe der geplanten Ansaugöffnung ist bekannt und unbestritten. 5. 5.1. Zum Thema Brandmauer lässt der Beschwerdeführer ausführen, zu seiner Rüge, die Baueingabeplänen enthielten keine Angaben zu Brandmauern, habe die Vorinstanz festgehalten, die Aussenmauer werde nicht verändert, weshalb sie für das vorliegende Bauvorhaben nicht von Belang sei. Auch der Umstand, dass in den Baugesuchsplänen keine Brandschutzmauer eingetragen sei, sei nicht erheblich, zumal die Bauherrschaft einen separa- ten Brandschutznachweis erbracht habe. Die streitgegenständliche Baute stehe auf der Parzellengrenze. Sie halte demnach weder den nach der Re- gelbauweise geforderten Grenzabstand noch den grundsätzlich geltenden Brandschutzabstand ein. Es sei deshalb gemäss Brandschutzverordnung (BSV; SAR 683.113) sowie der Brandschutznorm der VKF (vgl. auch das Merkblatt Brandschutzabstände – Erläuterungen der AGV) die Erstellung einer Brandschutzwand erforderlich, sofern die Baute – wie im vorliegen- den Fall – umgebaut und umgenutzt werden soll. Die Vorinstanz bestreite nicht, dass gemäss Baugesuch keine Brandschutzmauer geplant sei. Nach den Baugesuchsplänen seien zwar Brandabschnitte und Fluchtwege ge-</w:t>
      </w:r>
    </w:p>
    <w:p>
      <w:r>
        <w:t>- 11 - plant, jedoch keine Brandschutzmauern zum Schutz der in geringster Dis- tanz liegenden Nachbarliegenschaften. Insbesondere zwischen dem Bau- projekt und der daran anstossenden Wohnbaute auf der Parzelle Nr. ccc sei im Grundrissplan "EG" Nr. 01-200 überhaupt keine Mauer – vor allem nicht die zwingend erforderliche Brandmauer – eingetragen. Der Verweis der Vorinstanz auf die Brandschutzbewilligung vom 16. Oktober 2020 grei- fe zu kurz. Diese verweise lediglich auf den von der Bauherrschaft verfass- ten Brandschutznachweis und setze sich nicht mit den einschlägigen Vor- schriften auseinander. Ein solches Vorgehen erinnere an ein blosses "Durchwinken" des Brandschutznachweises. Offenbar sei dabei die Trag- weite des Brandschutzes in einer dicht bebauten und feueranfälligen Alt- stadt vergessen gegangen. Es sei nicht ersichtlich, weshalb trotz Unter- schreitung des Grenz- und Brandschutzabstands eine Ausnahme von der Pflicht zur Erstellung einer Brandschutzmauer gemacht werde. Vor diesem Hintergrund verstosse das Bauvorhaben gegen die einschlägigen Brand- schutzvorschriften und setze die angrenzende Nachbarschaft und damit auch die gesamte Altstadt einer erhöhten Brandgefahr aus. 5.2. Die Ausführungen des Beschwerdeführers wären nachvollziehbar, wenn denn zwischen dem umzubauenden und der Wohnnutzung zuzuführenden Gebäude auf der Parzelle Nr. aaa (Bauvorhaben) und den unmittelbar an- grenzenden Gebäuden auf den Parzellen Nrn. ccc und ddd wie auch dem sich im Unterabstand befindlichen Gebäude auf der Parzelle Nr. eee tatsächlich keine Brandmauern bestünden. Aus den dem Verwaltungsge- richt zur Verfügung stehenden Vorakten ergibt sich jedoch gerade das Ge- genteil. In den Grundrissplänen zum Brandschutznachweis sind nicht nur Fluchtwege, Brandabschnitte und der zu den Gebäuden auf den Parzellen Nrn. fff und bbb eingehaltene Brandschutzabstand, sondern auch die bestehenden Brandmauern an den Gebäuden auf den Parzellen Nrn. eee (Im M.-Hof), ccc und ddd mit einem Brandwiderstand von 130 Minuten (RE130) bzw. 180 Minuten (RE180) eingezeichnet (vgl. dazu die Pläne Nrn. 01-220 bis 01-224 [Vorakten, act. 144, Register-Nr. 5). Wie der Beschwerdeführer unter diesen Umständen zum Schluss gelangt, die Nachbargebäude seien nicht ausreichend vor Brandgefahren oder Brän- den im Gebäude auf der Parzelle Nr. aaa geschützt, ist nicht ersichtlich. Der in der Brandschutzbewilligung enthaltene Verweis auf den Brand- schutznachweis ist nicht unüblich und bedeutet keinesfalls, dass der für die Beurteilung des Gebäudes auf der Parzelle Nr. aaa zuständige kommunale Brandschutzbeauftragte die Einhaltung der einschlägigen Brandschutz- vorschriften nicht anhand der mit dem Brandschutznachweis eingereichten Pläne geprüft, mithin ungeprüft genehmigt hätte. Eine Verletzung von Brandschutzvorschriften wird vom Beschwerdeführer mit Rücksicht auf das von ihm fälschlich behauptete vollständige Fehlen von Brandmauern zwi- schen den Gebäuden auf den Parzellen Nrn. aaa, ccc, aber auch ddd nicht genügend dargetan und ist auch nicht ersichtlich. Die Brandschutznormen</w:t>
      </w:r>
    </w:p>
    <w:p>
      <w:r>
        <w:t>- 12 - der VKF samt den dazugehörigen Erläuterungen verlangen bei einer einschaligen Brandmauer mit einem Feuerwiderstand von 180 Minuten keine zweite Brandmauer (bzw. zweite Schale) beim angrenzenden Ge- bäude. 6. 6.1. Ein weiterer Kritikpunkt des Beschwerdeführers am Bauvorhaben betrifft die Entfernung der Wildrebe an der Westfassade des bestehenden Altbaus. Die Vorinstanz sei zum Ergebnis gekommen, dass die Rebe nicht ge- schützt sei und die Bauherrin als Eigentümerin dieser Pflanze frei darüber verfügen könne. Hierbei unterliege die Vorinstanz einem Irrtum. Die Wild- rebe stehe nämlich im Eigentum des Beschwerdeführers, da deren fünf Stämme im begrünten Innenhof auf seiner Parzelle Nr. bbb stockten. Durch diese unrichtige Feststellung des Sachverhalts verletze die Vorinstanz die Eigentumsrechte des Beschwerdeführers. Als Nichteigentümerin könne die Bauherrschaft nicht frei über die Wildrebe verfügen. Das Baugesuch sei deshalb schon mangels dinglicher Berechtigung der Baugesuchstellerin abzuweisen. Zudem widerspreche die Entfernung der Wildrebe dem Teilplan Freiraumgestaltung der Stadt C. vom 11. Dezember 1992. Darin sei der Innenhof der Parzelle Nr. bbb als anteilsmässig zu begrünende Freifläche ausgeschieden. Die Vorinstanzen dürften die Anwendung dieses vom Grossen Rat des Kantons Aargau am 7. September 1993 genehmigten Nutzungsplans nicht willkürlich verweigern. Vielmehr seien sie verpflichtet, dem darin statuierten Begrünungsgebot Nachachtung zu verschaffen. Ansonsten verkomme der Teilplan zur Makulatur, bleibe also toter Buchstabe. Die Forderung nach Begrünung schliesse alle Arten von Pflanzen mit ein. Vielfältig durchgrünte Siedlungen trügen zur Hit- zeregulierung, Bio- und Bodendiversität sowie Lärmsenkung bei, womit der Durchgrünung bei der Aussenraumgestaltung ein besonders Gewicht zu- komme. Mit seinem begrünten Innenhof auf der Parzelle Nr. bbb verwirkli- che der Beschwerdeführer seit 45 Jahren in vorbildlicher Weise die Biodi- versität. Das Tagesklima sei dort in den Sommermonaten fünf bis acht Grad Celcius kühler als im umliegenden Stadtgebiet. Sämtliche Pflanzen auf den im Teilplan Freiraumgestaltung ausgewiesenen Grünflächen seien nach dem Willen der Stimmbürger der Stadt C. geschützt und für den Gemeinderat bestehe kein Ermessensspielraum aufgrund der Ge- meindeautonomie. Ein Grundeigentümer habe die dadurch bewirkte Eigen- tumsbeschränkung ebenso zu akzeptieren wie Farbvorschriften für die Fas- saden. Der Gemeinderat habe die Zonenvorschriften rechtsgleich und will- kürfrei zu vollziehen und dürfe nicht nach Belieben entscheiden. Auch Art. 11 Abs. 14 der Spezialbauvorschriften Altstadt C. schreibe die Erhaltung wertvoller Bäume und Pflanzen vor. Die 51-jährige Wildrebe, welche die Bauherrschaft beseitigen wolle, stelle ein besonders wertvolles Exemplar eines Baums dar. Sie biete ein Zuhause, Schutz und Nahrung für eine Vielzahl von Bienen und Vögeln. Ferner strebten Bund, Kanton und</w:t>
      </w:r>
    </w:p>
    <w:p>
      <w:r>
        <w:t>- 13 - Stadt die Förderung der Biodiversität und die Erhöhung von ökologischen Ausgleichsflächen an. 6.2. So verständlich die Forderungen des Beschwerdeführers nach Durchgrü- nung des Stadtquartiers und Förderung der Biodiversität im aktuellen Um- feld auch sein mögen, übersieht er bei seiner Argumentation Wesentliches. Die sich aus dem Teilplan Freiraumgestaltung ergebende Pflicht, den Innenhof der Parzelle Nr. bbb anteilsmässig zu begrünen, trifft ihn als Eigentümer dieser Grundstückfläche, nicht die Bauherrin und Eigentümerin der Parzelle Nr. aaa. Für diese beinhaltet der Teilplan Freiraumgestaltung keine baulichen Einschränkungen. Mit welchen Pflanzen der Beschwerde- führer seinen Innenhof begrünen will, steht ihm dabei völlig frei. Der Teil- plan Freiraumgestaltung schreibt ihm keine bestimmte Bepflanzung vor. Er könnte deshalb die Wildrebe auch von sich aus entfernen, ohne dass die Baupolizeibehörde dagegen einschreiten könnte, solange in seinem Innen- hof ein angemessener Grünanteil gewährleistet ist. Die Vorinstanz weist zu Recht darauf hin, dass es sich bei der Wildrebe nicht um einen gemäss Teilplan Freiraumgestaltung geschützten (mit einem blauen Stern gekenn- zeichneten) Einzelbaum handelt. Art. 11 Abs. 14 der Spezialbauvorschrif- ten Altstadt C. schützt "für das Stadtbild wertvolle" Bäume und Pflanzen, wobei diesem Schutz je nach den Umständen auch mit einem angemessenen Ersatz Rechnung getragen werden kann. Die Erhaltungs- pflicht gilt somit nicht absolut. Die Beurteilung dessen, welche Bäume und Pflanzen für das Stadtbild von C. wertvoll im Sinne der zitierten Bestimmung und daher zu erhalten sind, liegt im Ermessen der Baubewil- ligungsbehörde, in welches das Verwaltungsgericht aufgrund seiner einge- schränkten Kognition (siehe dazu Erw. I/4 vorne), aber auch mangels spe- zifischer Kenntnis der örtlichen Verhältnisse nicht eingreifen darf. Natürlich gilt es auch im Anwendungsbereich von Art. 11 Abs. 14 der Spezialbauvor- schriften Altstadt C. das Rechtsgleichheitsgebot (Art. 8 Abs. 1 BV) und das Willkürverbot (Art. 9 BV) zu beachten. Der Beschwerdeführer legt jedoch nicht dar, inwiefern die Nichterhaltung der Wildrebe diese ver- fassungsmässigen Rechte verletzt, indem beispielsweise in einem gleich- gelagerten Fall ohne sachliche Gründe anders entschieden worden wäre. Ob durch die Entfernung der Wildrebe die Eigentumsrechte des Beschwer- deführers verletzt werden respektive der Bauherrin die dingliche Berechti- gung fehlt, die Rebe gegen den Willen des Beschwerdeführers, auf dessen Grundstück sie allenfalls stockt, zu entfernen, ist nicht vom Verwaltungsge- richt zu entscheiden, sondern vom örtlich zuständigen Zivilgericht. Nach der Praxis des Verwaltungsgerichts dürfen die Baubewilligungsbehörden grundsätzlich keine privatrechtlichen Fragen beurteilen. Die Baubewilli- gungsbehörden einschliesslich der Rechtsmittelinstanzen im Baubewilli- gungsverfahren sind nur zur Anwendung der Vorschriften über Raumpla- nung, Umweltschutz und Bauwesen sowie weiterer öffentlich-rechtlicher</w:t>
      </w:r>
    </w:p>
    <w:p>
      <w:r>
        <w:t>- 14 - Vorschriften berufen. Sie haben im Baubewilligungsverfahren in der Regel einzig zu prüfen, ob einem Bauvorhaben öffentlich-rechtliche Hindernisse entgegenstehen. Dieser Grundsatz wird nur dort durchbrochen, wo die öffentlich-rechtliche Ordnung unmittelbar an das Privatrecht anknüpft (vgl. dazu etwa § 32 Abs. 1 lit. b des Gesetzes über Raumentwicklung und Bau- wesen vom 19. März 1993 [Baugesetz, BauG; SAR 713.100], der für die Erschliessung [zur Baureife] ein dinglich gesichertes Fahrwegrecht ver- langt; § 55 Abs. 1 BauG, wonach Pflichtparkfelder auf fremdem Grund res- pektive deren dauerhafte Benutzung durch ein dingliches Recht [Grund- dienstbarkeit] abgesichert sein müssen). In diesen Fällen bildet die vorgän- gige Prüfung von Fragen aus dem Bereich des Privatrechts die rechtliche Grundlage für den Baubewilligungsentscheid. Demgegenüber sind privat- rechtliche Einwände, wie der Hinweis auf eine Bauverbotsdienstbarkeit oder behauptete Eigentumsrechte Dritter, die einem Bauvorhaben entge- genstehen, von den Baubewilligungsbehörden nicht zu beachten. Solche Rechte sind auf dem Zivilrechtsweg durchzusetzen. Aufgabe der Baubewil- ligungsbehörde ist es nicht, die Rechte Privater durch die Verweigerung einer Baubewilligung zu wahren, mögen diese auch noch so offenkundig sein. Diese Aufgabe ist von Verfassungs wegen den Zivilgerichten zuge- dacht (Aargauische Gerichts- und Verwaltungsentscheide [AGVE] 2000, S. 247 f.; 1992, S. 305 f.; 1987, S. 227 f.; Entscheide des Verwaltungsge- richts WBE.2020.403 vom 3. Mai 2021, Erw. II/2.1, und WBE.2006.312 vom 19. Juni 2008, Erw. II/9.2). Schliesslich ist dem Beschwerdeführer entgegenzuhalten, dass die Bau- herrin mit dem streitgegenständlichen Umbauvorhaben nicht etwa eine Baute auf einem fremden Grundstück realisiert. Diese steht vollständig auf ihrer Parzelle Nr. aaa. Daran ändert auch der Umstand nichts, dass die Bauherrin für das Umbauvorhaben auf ihrem eigenen Grundstück eine Pflanze entfernt bzw. entfernen muss, die allenfalls nicht in ihrem, sondern im Eigentum des Nachbarn (Beschwerdeführers) steht. Der Verweis auf die vom Beschwerdeführer angeführte Stelle im Kommentar zum Baugesetz des Kantons Aargau von ANDREAS BAUMANN, § 60 N 11 f., wonach Bauge- suche nur vom Eigentümer selber oder mit dessen Zustimmung eingereicht (und bewilligt) werden dürfen (Replik, S. 6 Ziff. 20 f.), geht insofern fehl; sie ist hier nicht einschlägig. Gegen allfällige unberechtigte Eingriffe in seine Eigentumsrechte (an der Wildrebe) muss sich der Beschwerdeführer – wie erwähnt – zivilrechtlich zur Wehr setzen. Aus den dargelegten Gründen besteht kein Anlass, die angefochtene Bau- bewilligung wegen der durch das Umbauvorhaben bedingten Entfernung der Wildrebe aufzuheben. Die Entfernung der Wildrebe verstösst gegen keine öffentlich-rechtlichen Bauvorschriften und die Wahrung allfälliger (pri- vater) Eigentumsrechte des Beschwerdeführers gegenüber seiner Nach- barin obliegt nicht der Baubewilligungsbehörde und dem Verwaltungs- gericht als Rechtsmittelinstanz im Baubewilligungsverfahren.</w:t>
      </w:r>
    </w:p>
    <w:p>
      <w:r>
        <w:t>- 15 - 7. 7.1. Mit seinem letzten Einwand gegen das Bauvorhaben rügt der Beschwerde- führer die Verletzung einer kommunalen Bauvorschrift, die in der Altstadt- zone Fenster ohne Sprossen verbiete. Die Bauherrin plane an der West- fassade des Mehrfamilienhauses Fenster ohne Sprossen. Dazu habe die Vorinstanz im angefochtenen Entscheid festgehalten, aus Gründen des Ortsbildschutzes dürfe auf eine Sprossierung der betreffenden Fenster ver- zichtet werden, zwecks Erhaltung der charakteristischen Erscheinung des für das Altstadtbild bedeutenden Bautyps "Scheune". Mit Blick auf den grossen Ermessensspielraum der Gemeinde in Ästhetikfragen und die Be- urteilung seitens der kantonalen Fachperson für Ortsbildschutzbelange sei dieses Vorgehen nicht zu beanstanden. Art. 19 Abs. 4 der Spezialbauvorschriften Altstadt C. schreibe hingegen vor, dass Fenster mit Sprossen zu unterteilen seien. In Art. 7 Abs. 1 der Gestaltungsrichtlinien Altstadt C. werde diese Unterteilungsvorschrift wiederholt und dahingehend konkretisiert, dass die grundsätzlich in Holz auszuführenden Fenster mit aussen auf der Scheibe aufliegenden rahmenbündigen Sprossen zu versehen seien. In Anhang 2 der Gestaltungsrichtlinien seien Beispielfenster abgebildet, von denen alle mit Sprossen versehen seien. Eine Ausnahme von der Pflicht, die Fenster mit Sprossen zu unterteilen, werde auch nicht für Scheunen gemacht, die zu einem Mehrfamilienhaus umgenutzt würden. Zudem verkenne die Vorin- stanz, dass der Bautyp "Scheune" mit dem Umbau zu einem Mehrfamilien- haus ohnehin verloren gehe. Nach der Umgestaltung der alten Scheune mit dem streitgegenständlichen Bauvorhaben werde der Bautyp "Scheune" an der Westfassade mit den vielen dort geplanten Fenstern ebenfalls nicht mehr erkennbar sein. Umso wichtiger sei es, die strengen Gestaltungsvor- schriften für die Altstadtzone einzuhalten. Ein Abweichen davon sei weder vorgesehen noch zulässig. Es sei gemäss bundesgerichtlicher Rechtsprechung (Urteil 2P.230/2005 vom 10. Juli 2006, Erw. 2.3) auch nicht Sache der Gemeindeautonomie, einzelnen kommunalen Beamten einen besonders grossen Ermessens- spielraum zuzugestehen. Vorliegend habe die Gemeinde ihre Autonomie in Ästhetikfragen bereits mit dem Erlass der Spezialbauvorschriften und der Gestaltungsrichtlinien ausgeübt, wobei die Spezialbauvorschriften von der Gemeindeversammlung beschlossen worden seien. Nur innerhalb dieser demokratisch festgesetzten Leitplanken komme der Baubewilligungsbe- hörde (Gemeinderat) überhaupt noch ein Ermessensspielraum zu. Das be- treffe hier etwa die Frage, wie gross die Unterteilung mit Sprossen pro Fen- ster sein müsse. Ganz darauf zu verzichten, liege jedoch nicht mehr im geschützten Autonomiebereich.</w:t>
      </w:r>
    </w:p>
    <w:p>
      <w:r>
        <w:t>- 16 - Die Fachperson für Ortsbildfragen der Abteilung Raumentwicklung habe die Fenster lediglich unter dem Aspekt der Siedlungsentwicklung und des Ortsbildschutzes beurteilt. Die Einhaltung von Art. 19 Abs. 4 der Spezial- bauvorschriften und Art. 7 Abs. 1 der Gestaltungsrichtlinien habe sie nicht geprüft. Ausserdem habe sie festgehalten, dass bezugnehmend auf die Veränderungsgeschichte des Gebäudes eine Gestaltung mit Fenstertei- lung/Sprossen grundsätzlich denkbar sei. Auch aus der Perspektive des Ortsbildschutzes spreche somit nichts gegen eine Einhaltung der Spezial- bauvorschriften und der Gestaltungsrichtlinien. Abgesehen davon gehe die Annahme fehl, mit einer Befensterung ohne Sprossen werde das ursprüng- liche Stadtbild gewahrt. Eine Fotographie aus den 1960er/70er-Jahren zei- ge, dass die betreffende Baute über Jahrzehnte Sprossenfenster aufgewie- sen habe. Mit der Weglassung der Fenstersprossen werde also nicht ein vorbestehender Bautyp (Scheune) gewahrt. Vielmehr gehe der bisherige Bautyp mit sprossierter Befensterung, wie er in der gesamten Altstadt an- zutreffen sei, verloren. 7.2. 7.2.1. Die vom Beschwerdeführer zitierten Bestimmungen der Spezialbauvor- schriften Altstadt C. (Art. 19 Abs. 4) und der Gestaltungsrichtlinien Altstadt C. (Art. 7 Abs. 1) weisen den folgenden Wortlaut auf: Art. 19 1–3 […] 4Die Fensterformate sind quadratisch bis hochrechteckig zu gestalten. Die Fenster sind mit Sprossen zu unterteilen. 5 und 6 […] Art. 7 1Fenster sind grundsätzlich in Holz auszuführen, zu teilen und mit aussen auf der Scheibe aufliegenden, rahmenbündigen Sprossen zu versehen. Die Teilung und das Sprossenbild von Fenstern geschützter Altbauten sind auf den Bautyp bzw. auf den Stil der letzten durchgreifenden Fassadenge- staltung abzustimmen. 2 und 3 […] Fenster ohne Sprossen sind in der Altstadtzone nach Art. 19 Abs. 4 der Spezialbauvorschriften generell unzulässig. Dabei wird auf Ebene der Spe- zialbauvorschriften keine Unterscheidung zwischen Altstadtbauten von ver- schiedenen Bautypen (Typ "Wohnhaus" oder "Scheune") getroffen. Der vom Gemeinderat der Stadt C. in seiner Beschwerdeantwort und beim Augenschein angeführte Art. 18 der Spezialbauvorschriften enthält ferner keine Ausnahmebestimmung zu den in diesem Regelwerk enthaltenen Gestaltungsvorschriften, insbesondere zu denjenigen in Art. 19 mit der Sprossenvorschrift in Abs. 4. Der in Art. 18 verwendete Begriff "grundsätz- liche" (Fassaden- und Dachgliederung) bedeutet im Gesamtkontext der Be- stimmung nicht, dass ausnahmsweise oder in bestimmten Fällen (je nach</w:t>
      </w:r>
    </w:p>
    <w:p>
      <w:r>
        <w:t>- 17 - Bautyp) von den Gestaltungsvorschriften nach Art. 19 ff. der Spezialbau- vorschriften abgewichen darf. Vielmehr besagt Art. 18, dass die Grundsät- ze (im Sinne von Grundzügen) der Gestaltung von Bauten und Anlagen (wozu die Fassaden- und Dachgliederung gehören) in der Altstadtzone in den Spezialbauvorschriften geregelt werden; dies in Abgrenzung zu den technischen, formalen und materialmässigen Details, zu denen sich die Ge- staltungsrichtlinien äussern. Insofern deckt sich Art. 7 Abs. 1 der Gestal- tungsrichtlinien, wonach Fenster nur grundsätzlich, also nicht ausnahmslos zu teilen und mit Sprossen zu versehen sind, nicht mit Art. 19 Abs. 4 der Spezialbauvorschriften, ohne dass Art. 18 der Spezialbauvorschriften für diese Abweichung eine hinreichende Grundlage bilden würde. Mit Art. 21 Abs. 3 sehen die Spezialbauvorschriften jedoch an anderer Stelle eine all- gemeine Ausnahmebestimmung vor, wonach der Gemeinderat im Interes- se einer guten Gestaltung, einer sinnvollen Nutzung von Bauten und Frei- räumen oder bei Härtefällen Ausnahmen gemäss § 155 BauG von den Spezialbauvorschriften bewilligen oder verfügen darf. Beim referenzierten § 155 BauG handelt es sich um die im alten Baugesetz vom 2. Februar 1971 (aBauG; AGS Band 8, S. 125 ff., 172 f.) enthaltene Vorgängernorm des heutigen § 67 BauG. Im Anwendungsbereich von § 67 BauG hat das Verwaltungsgericht in seiner bisherigen Praxis stets strenge Anforderungen an das Vorliegen einer Ausnahmesituation gestellt, unter anderem mit der Begründung, dass sich Einschränkungen, die sich für den Betroffenen aus einer typischen Lebenssituation ergeben, als vom Gesetz- geber gewollt hinzunehmen sind. Eine Ausnahmebewilligung rechtfertigt sich demnach nur, wenn der zu entscheidende Sachverhalt von der Inte- ressenlage her so ausserordentlich ist, dass angenommen werden muss, der Gesetzgeber habe diesen Einzelfall stillschweigend ausgeschlossen, sei es, dass der Gesuchsteller durch die Einhaltung der Norm wesentlich schwerer getroffen wird, als dies dem Gesetzgeber bei der Normierung des Regelfalls vorschwebte, oder sei es, dass die öffentlichen oder privaten In- teressen, welche normalerweise die Eigentumsbeschränkung verlangen, im konkreten Fall gar nicht vorliegen. Bei der Beurteilung der Frage, ob aussergewöhnliche Verhältnisse oder ein Härtefall gegeben sind, ist aus- serdem die im Gesetz angelegte Aufgabenteilung zwischen Legislative und Exekutive zu beachten. Im Normalfall ist deshalb die gesetzliche Grundord- nung zu respektieren und Ausnahmebewilligungen nach § 67 BauG dürfen nicht dazu missbraucht werden, die gesetzliche Grundordnung auszuhöh- len. Das wäre dann der Fall, wenn die Behörde die Ausnahmebestimmung so anwendet, dass die Regel zur Ausnahme wird, oder Ausnahmen auf Gründe stützt, die sich in einer Vielzahl der Fälle anführen lassen (vgl. zum Ganzen statt vieler: AGVE 2019, S. 99 ff., mit weiteren Hinweisen). Zwar unterliegt die Ausnahmebewilligung nach Art. 21 Abs. 3 der Spezial- bauvorschriften Altstadt C. auf den ersten Blick weniger strengen Voraussetzungen, indem für eine solche im Unterschied zu derjenigen</w:t>
      </w:r>
    </w:p>
    <w:p>
      <w:r>
        <w:t>- 18 - nach § 67 BauG keine ausserordentlichen Verhältnisse oder ein Härtefall vorliegen müssen, sondern alternativ dazu auch noch das Interesse an einer guten Gestaltung oder sinnvollen Nutzung genügt. Das ändert aber nichts daran, dass nach allgemeiner Auffassung in Rechtsprechung und Lehre Ausnahmen nur für eigentliche, vom Gesetz vorgesehene Sonder- fälle vorgesehen werden dürfen, deren rechtliche Erfassung durch die Re- gelordnung zu Lösungen führen würde, die der Gesetzgeber nicht gewollt haben kann. Die Ausnahmebewilligung soll es den Behörden ermöglichen, den Besonderheiten des Einzelfalls Rechnung zu tragen. Ausnahmebewil- ligungen dürfen daher nicht mit genereller Begründung und ohne Vorliegen besonderer mit dem Einzelfall zusammenhängender Gründe erteilt werden. Für inhaltliche Korrekturen an der gesetzlichen Regelordnung soll die Aus- nahmebewilligung nicht zur Verfügung stehen. Sie dient grundsätzlich der Milderung einer ungerechtfertigten Härte, die der Einzelne durch die Durch- setzung der gesetzlichen Regelordnung erlitte, oder der Verhinderung pla- nerisch oder baulich unerwünschter Lösungen, mithin der Vermeidung von Lösungen, die dem öffentlichen Interesse zuwiderlaufen (ALEXANDER RUCH, in: Praxiskommentar RPG: Baubewilligung, Rechtsschutz und Ver- fahren, Zürich/Basel/Genf 2020, Art. 23 N 9 und 11 mit Hinweisen auf die Rechtsprechung). Immerhin sind bei den Anforderungen an eine Ausnah- mebewilligung Abstufungen nach der Tragweite der Abweichung und der Bedeutung der Grundnorm zulässig. An die Bewilligung einer Ausnahme sind umso strengere Voraussetzungen zu stellen, je weittragender die vom Baugesuchsteller für sein Bauvorhaben beanspruchte Sonderregelung oder je bedeutender die Vorschrift ist, von der abgewichen werden soll (ALDO ZAUGG/PETER LUDWIG, Baugesetz des Kantons Bern, Kommentar Band I, Bern 2007, Vorbemerkungen zu den Art. 26–31 N 4). 7.2.2. Als Gründe für die Bewilligung von Fenstern ohne Sprossen führte der Ge- meinderat C. in der Baubewilligung vom 1. Februar 2021, S. 8, aus, dass es sich beim fraglichen Baukörper um eine ehemalige Scheune handle. Der Scheunencharakter solle so weit wie möglich erhalten und erkennbar bleiben. Aus historischer Sicht seien Fenstersprossen bei bewohnten Bauten üblich, nicht aber bei Scheunen. Dass im vorliegenden Projekt keine Fenstersprossen vorgesehen seien, entspreche dem Bautyp "Scheu- ne". Der Fachausschuss Altstadt, der dem Gemeinderat bei der Beurteilung von Gestaltungsfragen beratend zur Seite stehe, habe empfohlen, die Fenster ohne Sprossen auszuführen, gestützt auf die Bewilligungspraxis und die historische Herleitung. Zudem gelte es festzuhalten, dass für den Einwender weder Vor- noch Nachteile aus der Fenstergestaltung resultier- ten (Vorakten, act. 8). Die Fachperson Ortsbild der kantonalen Abteilung Raumentwicklung führte in ihrem Fachbericht vom 12. Juli 2021 aus, der zu beurteilende Scheunen-</w:t>
      </w:r>
    </w:p>
    <w:p>
      <w:r>
        <w:t>- 19 - bau unterscheide sich deutlich von den Altstadthäusern, die durch ihre cha- rakteristischen Merkmale wie wiederkehrende Fassadengliederungen und Proportionen, Fensterrhythmen, Detailreichtum (unter anderem Fenstertei- lung/Sprossen) das Altstadtbild massgeblich prägten. Die unterschiedli- chen Fassadenöffnungen der Scheune seien der jeweiligen Situation an- gepasst gewesen und nicht als Fenster konzipiert worden. Entsprechend fehlten Fensterrahmen und Sprossen. Mit der Umnutzung der Scheune sei aus fachlicher Sicht grundsätzlich keine gestalterische Annäherung an ein Altstadthaus anzustreben. Vielmehr solle die charakteristische Erschei- nung – des für das Altstadtbild ebenfalls bedeutenden Bautyps "Scheune" – ablesbar bleiben. Im vorliegenden Projekt würden die neuen Fensteröff- nungen bezüglich Format, Anordnung und Gestaltung differenziert auf den Bestand abgestimmt und im Sinne der zu erhaltenden charakteristischen Erscheinung werde auf die Fensterteilung oder Sprossierung verzichtet. Bei den westseitigen Kehlgewändefenstern wäre – bezugnehmend auf die Veränderungsgeschichte des Gebäudes – eine Gestaltung mit Fenstertei- lung/Sprossen grundsätzlich denkbar. Dass im vorliegenden Kontext und hinsichtlich der Gesamtwirkung auf eine Fensterteilung und Sprossierung verzichtet werde und man sich konsequent auf den Bautyp "Scheune" be- ziehe, sei aus fachlicher Sicht nachvollziehbar und vertretbar (Vorakten, act. 102). Vergleichbar äusserten sich die Vertreter der Stadt C. und die kantonale Fachperson Ortsbild beim vom Verwaltungsgericht am 2. Dezember 2022 durchgeführten Augenschein vor Ort, wo vom Leiter Baubewilligungen des Stadtbauamts zu Protokoll gegeben wurde, dass die Stadt seit Anfang der 1990er-Jahre die Praxis entwickelt habe und verfolge, zu Wohnraum umzubauende Scheunen ohne Sprossenfenster zu bewilligen, um den Charakter als Scheune zu bewahren bzw. ablesbar und erkennbar zu erhalten, was auf den Einfluss der jeweiligen Vertreter der kantonalen Denkmalpflege mit Sitz in der Baukommission (vormaliger Fachausschuss Altstadt) zurückzuführen sei (Protokoll der Verhandlung vor Verwaltungs- gericht vom 2. Dezember 2022 [nachfolgend Protokoll], S. 3). Die kantona- le Fachperson bestätigte, es erscheine plausibel und richtig, beim Erforder- nis von Sprossenfenstern zwischen Bauten des Typs "Scheune" und tradi- tionellen Wohnbauten zu unterscheiden, bei denen Fenster ein wesentli- ches Merkmal der Gestaltung, der Fassadengliederung und der Rhythmi- sierung seien, mit allen Details wie Einfassungen, Läden, Fensterrahmen, Unterteilung und auch Sprossen. Scheunen verfügten dagegen üblicher- weise nicht über Fenster, sondern zweckgebundene Öffnungen in der Fas- sade wie Tore, Lüftungsschlitze oder Öffnungen auf den Heuboden. Diese Öffnungen würden in der Anordnung und Proportionierung keinem gestal- terischen Muster unterliegen. Setze man sich zum Ziel, dass der Bautyp Scheune auch nach dem Umbau zu Wohnraum weiterhin ablesbar bleiben solle, was aus ortsbaulicher Sicht zu begrüssen sei, dränge es sich auf, auf Sprossen an den Fenstern zu verzichten (Protokoll, S. 4). Die kantonale</w:t>
      </w:r>
    </w:p>
    <w:p>
      <w:r>
        <w:t>- 20 - Fachperson erachtet es sodann als richtig, dass der Westfassade keine neue, zu starke Ordnung mit wohnbauartigen (Sprossen-)Fenstern aufge- zwungen werde (Protokoll, S. 5), auch wenn die bestehenden drei Fenster alternativ mit Sprossen ausgestaltet werden könnten, um eine frühere tem- poräre Wohnnutzung in diesem Teil der Scheune gestalterisch abzubilden. Weil aber an dieser westlichen Giebelfassade schon relativ viel los sei, wä- re es der Gesamtwirkung nicht unbedingt dienlich, die drei bestehenden Fenster mit Sprossen zu versehen. An den neuen sechs Öffnungen seien Sprossenfenster ohnehin abzulehnen (Protokoll, S. 7 und 9). Der aktuelle Vertreter der kantonalen Denkmalpflege in der Baukommission C. gab seinerseits zu bedenken, dass Fenster ohne Sprossen an einem Scheunengebäude mit typischerweise lochartiger Fassade viel authenti- scher wirkten als solche mit Sprossen (Protokoll, S. 6). Die drei bestehen- den Fenster an der Westfassade mit Sandsteingewänden seien nachträg- lich eingefügt und historisierend gestaltet worden, wobei deren Format nicht mit typischen, spätgotischen Altstadtfenstern (aus dem 15./16. Jahr- hundert) übereinstimme, so dass es auch schwierig wäre, eine authenti- sche Sprossenunterteilung zu wählen (Protokoll, S. 8 und 9). 7.2.3. Diesen fachlichen Einschätzungen kann das Verwaltungsgericht, dem eine promovierte Architektin ETH als Fachrichterin angehört, ohne weiteres fol- gen und sich ihnen vollständig anschliessen. Es erscheint dem Verwal- tungsgericht als richtiger Ansatz, Gebäude des Bautyps Scheune, die in der gesamten Altstadt C. in der Minderzahl sind und von denen in den letzten 30 Jahren gemäss einer Besichtigungstour im Rahmen des verwaltungsgerichtlichen Augenscheins vom 2. Dezember 2022 nur ein- zelne zu Wohnhäusern umgebaut wurden (vgl. Protokoll, S. 11 ff.), hin- sichtlich der Gestaltung der Fenster anders zu behandeln als typische Alt- stadt-Wohnhäuser, deren Fenster mit Sprossen versehen werden müssen. Im Falle von Scheunen wird hingegen der Wahrung des Ortsbildes besser Rechnung getragen, wenn man den Scheunencharakter durch lochartige Fassaden nach Möglichkeit erhält. Trotz der Wohnnutzung im Innern bleibt auf diese Weise der Scheunencharakter wenigstens aussen ablesbar und erkennbar. Es liegt somit im klaren Interesse einer guten Gestaltung, bei Bauten des Typs Scheune auf Sprossenfenster zu verzichten, zumal we- gen der geringen Anzahl ehemaliger Scheunen, die neu zu Wohnhäusern umgebaut werden, keine Gefahr besteht, dass vom Grundsatz von Spros- senfenstern in der Altstadt zu oft abgewichen und die Ausnahme zur Regel verkommen würde. Die Grundlage für die Abweichung vom Sprossenfenstererfordernis nach Art. 19 Abs. 4 der Spezialbauvorschriften Altstadt C. bildet allerdings nicht Art. 18 i.V.m. Art. 7 Abs. 1 der Gestaltungsrichtlinien Altstadt C., sondern Art. 21 Abs. 3 der Spezialbauvorschriften, auch wenn der Gemeinderat der Stadt C. seine Bewilligung der sprossenlosen Fenster nicht auf diese Norm</w:t>
      </w:r>
    </w:p>
    <w:p>
      <w:r>
        <w:t>- 21 - abgestützt und folglich keine Ausnahmebewilligung dafür erteilt hat. Entgegen der Ansicht des Beschwerdeführers ist die Erteilung einer Ausnahmebewilligung in der vorliegenden Konstellation zulässig. Einerseits liegt sie – wie erwähnt – klar im Interesse einer guten Gestaltung. Andererseits ist hier auch von ausserordentlichen Verhältnissen auszugehen, indem sich das tradierte Altstadtbild beim Bautyp Scheune anders als bei typischen Altstadt-Wohnhäusern mit hochrechteckigen, schmalen Fenstern ohne Sprossen besser erhalten lässt als mit einer unsachgemässen Anlehnung an die nach spätgotischem Vorbild aus- gestalteten, einem bestimmten Muster folgenden und mit Sprossen verse- henen Fenster von Wohnhäusern (vgl. dazu auch Vorakten, act. 144, Re- gister-Nr. 3, Beilage 1 zur Stellungnahme der Bauherrschaft vom 6. Okto- ber 2020 zur Einwendung des Beschwerdeführers, S. 3, Beispiele O.- Gasse 16 und 14a). Der Gemeinderat weist aus Sicht des Ver- waltungsgerichts zu Recht darauf hin, dass Fenster mit Sprossen unter den besonderen Umständen des hier zu beurteilenden Einzelfalls historische Tatsachen verunklären und sich dadurch nachteilig auf das Ortsbild der Alt- stadt auswirken würden (Beschwerdeantwort, S. 7), was keinesfalls im Sinne des Gesetzgebers ist, der mit der Sprossenfenstervorschrift in Art. 19 Abs. 4 der Spezialbauvorschriften letzten Endes das Ortsbild schützen wollte. Dabei wurde dem Umstand, dass sich in der Altstadt nicht nur die typischen Wohnhäuser mit Sprossenfenstern, sondern vereinzelt auch ehemalige Scheunen befinden, die vor allem in neuerer Zeit hin und wieder zu Wohnraum umgenutzt werden, zu wenig Beachtung geschenkt. Das Be- wusstsein für die Wichtigkeit dessen, dass Bauten verschiedenen Typs möglichst authentisch wirken und sich nicht an andere Bautypen anlehnen bzw. diese nachahmen sollten, dürfte auch erst seit Erlass der Spezialbau- vorschriften Anfang der 1990er-Jahre noch einmal gewachsen sein. Die vom Verwaltungsgericht beim Altstadt-Rundgang anlässlich des Augen- scheins vom 2. Dezember 2022 besichtigten ehemaligen Scheunen mit Sprossenfenstern, die 1980 und 1990 eingebaut wurden (Protokoll, S. 12 f.), eignen sich von daher nicht unbedingt als Vorbild für eine gute, das Ortsbild nach heutigen Vorstellungen optimal wahrende Gestaltung von einstigen Scheunen (vgl. dazu auch die Replik-Beilagen 3 und 4). 7.2.4. Unter diesen Vorzeichen sieht das Verwaltungsgericht die Voraussetzun- gen für die Erteilung einer Ausnahmebewilligung nach Art. 21 Abs. 3 der Spezialbauvorschriften Altstadt C. für Fenster ohne Sprossen an einem ehemaligen Scheunengebäude als erfüllt an. Nur mit Fenstern ohne Sprossen an allen Fassaden des streitbetroffenen Gebäudes kann eine hinreichend gute Gestaltung unter bestmöglicher Wahrung des Ortsbildes erreicht werden.</w:t>
      </w:r>
    </w:p>
    <w:p>
      <w:r>
        <w:t>- 22 - Hinzu kommt noch, dass den Gemeindebehörden aufgrund der Gemeinde- autonomie (Art. 50 Abs. 1 BV und § 106 Abs. 1 der Verfassung des Kan- tons Aargau vom 25. Juni 1980 [KV; SAR 110.000]) auch bei der Ausle- gung (nicht nur der Rechtssetzung) von kommunalen Normen (einschliess- lich Ausnahmetatbeständen), speziell in Ästhetikfragen ein grosser Ermes- sensspielraum zusteht (vgl. das Urteil des Bundesgerichts 1C_116/2018 vom 26. Oktober 2018, Erw. 4.4 mit weiteren Hinweisen; die Entscheide des Verwaltungsgerichts WBE.2019.385 vom 4. Juni 2020, Erw. II/4, WBE.2018.160 vom 24. Oktober 2018, Erw. II/3.1, und WBE.2017.525 vom 4. September 2018, Erw. I/4.2). Im geschützten Autonomiebereich dürfen die Rechtsmittelinstanzen nur korrigierend eingreifen, wenn die Aus- legung einer kommunalen Bauvorschrift nicht mehr sachlich vertretbar oder mit höherrangigem Recht unvereinbar wäre (BGE 145 I 52, Erw. 3.6; Urteil des Bundesgerichts 1C_70/2021 vom 7. Januar 2022, Erw. 6.4). Die Hal- tung des Gemeinderats der Stadt C., dass bei ehemaligen Scheunen, die zu Wohnraum umgebaut und umgenutzt werden, keine Sprossenfenster eingebaut werden müssen, weil der Charakter der Scheune auf diese Weise besser ablesbar bleibt, ist nach dem oben Ausgeführten sehr wohl sachlich vertretbar. Zudem verletzt eine Ausnahmebewilligung nach Art. 21 Abs. 3 der Spezialbauvorschriften für Fenster ohne Sprossen unter den gegebenen Umständen auch kein höherrangiges Recht, namentlich nicht § 67 Abs. 1 BauG, weil die Abweichung vom Sprossenerfordernis (Art. 19 Abs. 4 der Spezialbauvorschriften) mit dem öffentlichen Wohl sowie mit Sinn und Zweck der Rechtssätze vereinbar ist (lit. a) und – kumulativ – bei zu Wohnraum umzubauenden Scheunen, die nicht in das Schema von gängigen Altstadt-Wohnhäuser passen, auch ausserordentliche Ver- hältnisse vorliegen (lit. b). Der Grundsatz der Rechtsgleichheit wird durch die praxisgemäss Bewilligung von sprossenlosen Fenstern bei ehemaligen Scheunengebäuden ohnehin nicht verletzt. Der Beschwerdeführer macht nicht geltend, in einem vergleichbaren Fall seien Sprossenfenster verlangt und eine Ausnahmebewilligung verweigert worden. 8. Zusammenfassend erweisen sich sämtliche der vom Beschwerdeführer gegen das vorliegende Umbauvorhaben erhobenen Einwendungen und Rügen als unbegründet, was zur Abweisung der Beschwerde führt. III. 1. Im Beschwerdeverfahren werden die Verfahrens- und Parteikosten in der Regel nach Massgabe des Unterliegens und Obsiegens auf die Parteien verlegt, wobei den Behörden Verfahrenskosten nur auferlegt werden, wenn sie schwerwiegende Verfahrensmängel begangen oder willkürlich ent- schieden haben (§§ 31 Abs. 2 und 32 Abs. 2 VRPG). Eine solche Privile- gierung der Behörden findet bei den Parteikosten nicht statt.</w:t>
      </w:r>
    </w:p>
    <w:p>
      <w:r>
        <w:t>- 23 - 2. Als unterliegende Partei sind dem Beschwerdeführer die verwaltungsge- richtlichen Verfahrenskosten vollumfänglich aufzuerlegen. 3.</w:t>
      </w:r>
    </w:p>
    <w:p>
      <w:r>
        <w:rPr>
          <w:b/>
        </w:rPr>
        <w:t>E. 9</w:t>
      </w:r>
    </w:p>
    <w:p>
      <w:r>
        <w:t>September 2021, Erw. 3.2) die wesentlichen Überlegungen genannt hat, von denen sie sich bei ihrem Entscheid hat leiten lassen, und dass der An- spruch auf rechtliches Gehör nicht verlangt, dass sämtliche Standpunkte eines Beschwerdeführers explizit widerlegt werden. Aus Erw. 6.1 des an- gefochtenen Entscheids ist zumindest ersichtlich, dass die Vorinstanz die Rüge der Mangelhaftigkeit der Fassadenpläne (mit Bezug auf die Positio- nierung des Ansaugschachts für die Wärmepumpe) zur Kenntnis nahm, dieser Mangelhaftigkeit jedoch offenkundig keine weitere Bedeutung für die Rechtmässigkeit der Baubewilligung beimass. Sie konzentrierte sich statt- dessen auf die Beantwortung der viel zielführenderen Frage, ob dieser An- saugschacht (unter Lärmschutzaspekten) an der Westfassade positioniert werden darf. Nach alledem kann der Beschwerdeführer aus der Mangelhaftigkeit der Fassadenpläne und einer höchstens geringfügigen Verletzung der Begrün- dungspflicht durch die Vorinstanz in diesem Punkt nichts zu seinen Guns- ten ableiten. Vor allem rechtfertigt keiner der gerügten Verfahrensfehler eine Aufhebung des vorinstanzlichen Entscheids und der vom Gemeinde- rat C. erteilten Baubewilligung.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