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WBE.2021.378 vom 22. Februar 2023</w:t>
      </w:r>
    </w:p>
    <w:p>
      <w:r>
        <w:t>AG Verwaltungsgericht, 2023-02-22, DE</w:t>
      </w:r>
    </w:p>
    <w:p>
      <w:r>
        <w:rPr>
          <w:b/>
        </w:rPr>
        <w:t xml:space="preserve">Quelle: </w:t>
      </w:r>
      <w:r>
        <w:t>https://mcp.opencaselaw.ch/entscheid/ag_verwaltungsgericht_WBE.2021.378</w:t>
      </w:r>
    </w:p>
    <w:p>
      <w:r>
        <w:t>FR: AG_VERWALTUNGSGERICHT WBE.2021.378 du 22 février 2023</w:t>
      </w:r>
    </w:p>
    <w:p>
      <w:r>
        <w:t>IT: AG_VERWALTUNGSGERICHT WBE.2021.378 del 22 febbraio 2023</w:t>
      </w:r>
    </w:p>
    <w:p>
      <w:pPr>
        <w:pStyle w:val="Heading2"/>
      </w:pPr>
      <w:r>
        <w:t>Erwägungen</w:t>
      </w:r>
    </w:p>
    <w:p>
      <w:r>
        <w:rPr>
          <w:b/>
        </w:rPr>
        <w:t>E. 2</w:t>
      </w:r>
    </w:p>
    <w:p>
      <w:r>
        <w:t>Es werden keine Gebühren erhoben.</w:t>
      </w:r>
    </w:p>
    <w:p>
      <w:r>
        <w:rPr>
          <w:b/>
        </w:rPr>
        <w:t>E. 2.1</w:t>
      </w:r>
    </w:p>
    <w:p>
      <w:r>
        <w:t>Gemäss Art. 61 Abs. 2 AIG erlischt die Niederlassungsbewilligung nach sechs Monaten, wenn die Ausländerin oder der Ausländer die Schweiz ver- lässt, ohne sich abzumelden; auf Gesuch hin kann die Niederlassungsbe- willigung während vier Jahren aufrechterhalten werden. Ein ununterbroche- ner Auslandaufenthalt während mehr als sechs Monaten stellt einen zwin- genden Erlöschensgrund dar. Der Grund für die Dauer der Landesabwe- senheit ist unerheblich; selbst das unfreiwillige Verweilen im Ausland – z.B. wegen Krankheit oder Freiheitsentzugs – lässt die Bewilligung erlöschen. Immerhin kann die betroffene Person ein Begehren um Verlängerung der Erlöschensfrist stellen (Urteil des Bundesgerichts 2C_512/2013 vom 17. Februar 2014, Erw. 2 mit Hinweisen; SILVIA HUNZIKER, in: CARONI/GÄCHTER/THURNHERR, a.a.O., N. 20 zu Art. 61; ANDREAS ZÜND/ARTHUR BRUNNER, Beendigung der Anwesenheit, Entfernung, Fern- haltung, in: PETER UEBERSAX/BEAT RUDIN/THOMAS HUGI YAR/THOMAS GEISER/LUZIA VETTERLI [Hrsg.], Handbücher für die Anwaltspraxis, Band VIII, Ausländerrecht, 3. Aufl., Basel 2022, Rz. 10.12).</w:t>
      </w:r>
    </w:p>
    <w:p>
      <w:r>
        <w:rPr>
          <w:b/>
        </w:rPr>
        <w:t>E. 2.2</w:t>
      </w:r>
    </w:p>
    <w:p>
      <w:r>
        <w:t>Der Beschwerdeführer reiste am 13. Mai 2019 ohne Abmeldung in die De- mokratische Republik Kongo aus und erst am 8. März 2020 wieder in die Schweiz ein (MI-act. 356, 358, 361, 491). Ein Gesuch um Aufrechterhal- tung der Niederlassungsbewilligung stellte er nicht. Aufgrund seines knapp zehnmonatigen Auslandaufenthalts ist seine Niederlassungsbewilligung er- loschen, was er vor Verwaltungsgericht auch nicht bestreitet. 3.</w:t>
      </w:r>
    </w:p>
    <w:p>
      <w:r>
        <w:rPr>
          <w:b/>
        </w:rPr>
        <w:t>E. 3</w:t>
      </w:r>
    </w:p>
    <w:p>
      <w:r>
        <w:t>Es sei dem Einsprecher die unentgeltliche Rechtspflege zu gewähren mit dem Unterzeichnenden als Rechtsvertreter.</w:t>
      </w:r>
    </w:p>
    <w:p>
      <w:r>
        <w:rPr>
          <w:b/>
        </w:rPr>
        <w:t>E. 3.1</w:t>
      </w:r>
    </w:p>
    <w:p>
      <w:r>
        <w:t>Der Beschwerdeführer macht sinngemäss geltend, er habe gestützt auf Art. 34 Abs. 3 AIG i.V.m. Art. 61 VZAE einen Anspruch auf (Wieder-) Ertei- lung der Niederlassungsbewilligung. Ferner stellt er sich auf den Stand- punkt, die Niederlassungsbewilligung könne ihm auch gestützt auf Art. 30 Abs. 1 lit. b AIG (wieder-)erteilt werden (act. 17 f.).</w:t>
      </w:r>
    </w:p>
    <w:p>
      <w:r>
        <w:t>- 10 -</w:t>
      </w:r>
    </w:p>
    <w:p>
      <w:r>
        <w:rPr>
          <w:b/>
        </w:rPr>
        <w:t>E. 3.2</w:t>
      </w:r>
    </w:p>
    <w:p>
      <w:r>
        <w:t>Bei erloschener Niederlassungsbewilligung ist eine direkte Wiederherstel- lung bzw. Neuerteilung derselben ausgeschlossen (Urteil des Bundesver- waltungsgerichts F-139/2016 vom 11. April 2017, Erw. 5.2; vgl. auch Wei- sungen und Erläuterungen des SEM zum Ausländerbereich [Weisungen AIG], Bern Oktober 2013 [aktualisiert am 1. Februar 2023], Ziff. 3.5.3.2.1), was sich mitunter auch aus der Gesetzessystematik und dem Wortlaut von Art. 61 VZAE erschliesst: Art. 61 VZAE stellt eine Ausführungsbestimmung zu Art. 34 Abs. 3 AIG dar, welcher wiederum eine Ausnahme von den in Art. 34 Abs. 2 lit. a AIG genannten Fristen umschreibt, nicht aber von dem dort ebenfalls aufgestellten Erfordernis des vorbestehenden Besitzes einer Aufenthaltsbewilligung. Die Wiederzulassung von Ausländerinnen und Ausländern, die bereits im Besitz einer Aufenthalts- oder Niederlassungs- bewilligung waren, wird in Art. 30 Abs. 1 lit. k AIG gesondert geregelt. Mit anderen Worten räumt die als Kann-Bestimmung formulierte Regelung von Art. 61 VZAE die Möglichkeit ein, von den mit Art. 34 Abs. 2 lit. a AIG ge- forderten Fristen abzuweichen, wenn die Ausländerin oder der Ausländer früher schon während mindestens zehn Jahren im Besitze der Niederlas- sungsbewilligung war und der Auslandaufenthalt längstens sechs Jahre ge- dauert hat. Sie entbindet die Betroffenen jedoch nicht vom Erfordernis, vor erneuter Erteilung der Niederlassungsbewilligung im Besitze einer Aufent- haltsbewilligung zu sein, weshalb kein Raum für eine direkte Wiederertei- lung nach Art. 61 VZAE (i.V.m. Art. 34 Abs. 3 AIG) besteht (vgl. auch Ent- scheid des Verwaltungsgerichts WBE.2020.259 vom 11. Dezember 2020, Erw. II/4.2; a.M. PETER BOLZLI, in: MARC SPESCHA/ANDREAS ZÜND/PETER BOLZLI/CONSTANTIN HRUSCHKA/FANNY DE WECK [Hrsg.], Migrationsrecht,</w:t>
      </w:r>
    </w:p>
    <w:p>
      <w:r>
        <w:rPr>
          <w:b/>
        </w:rPr>
        <w:t>E. 3.3</w:t>
      </w:r>
    </w:p>
    <w:p>
      <w:r>
        <w:t>Nach dargelegter Rechtslage stellt die Erteilung einer Niederlassungsbe- willigung gestützt auf Art. 34 Abs. 3 AIG keine eigenständige Zulassungs- norm dar, sondern setzt vielmehr den Besitz einer Aufenthaltsbewilligung voraus. Der Beschwerdeführer kann deshalb aus dieser Bestimmung nichts zu seinen Gunsten ableiten. Er vermag seine abweichende Auffassung denn auch nicht tauglich zu begründen. So bringt er in seiner Beschwerde lediglich vor, es erscheine "zweckwidrig", dass er nach jahrelangem Besitz der Niederlassungsbewilligung und vergleichsweise kurzem (aber gleich- wohl erlöschensbegründendem) Auslandaufenthalt erst nach einer Warte- frist wieder eine Niederlassungsbewilligung beantragen könne. Worin die behauptete Zweckwidrigkeit konkret bestehen soll, ist indes nicht ersicht- lich und legt der Beschwerdeführer auch nicht dar. Eine direkte Wiederer- teilung der Niederlassungsbewilligung gestützt auf Art. 30 Abs. 1 lit. b AIG,</w:t>
      </w:r>
    </w:p>
    <w:p>
      <w:r>
        <w:t>- 11 - wie sie der Beschwerdeführer ohne nähere Begründung verlangt, kommt nach dem Gesagten ebenso wenig in Betracht. Nachfolgend bleibt somit zu prüfen, ob dem Beschwerdeführer gestützt auf Art. 50 AIG, Art. 30 Abs. 1 lit. k AIG, Art. 30 Abs. 1 lit. b AIG und/oder Art. 8 EMRK eine Aufenthaltsbewilligung hätte erteilt werden müssen. 4.</w:t>
      </w:r>
    </w:p>
    <w:p>
      <w:r>
        <w:rPr>
          <w:b/>
        </w:rPr>
        <w:t>E. 4</w:t>
      </w:r>
    </w:p>
    <w:p>
      <w:r>
        <w:t>Unter o-/e-Kostenfolge zulasten des Staates zuzüglich Mehrwertsteuer. Verfahrensantrag: Es seien die Vorakten in die Beurteilung miteinzubeziehen.</w:t>
      </w:r>
    </w:p>
    <w:p>
      <w:r>
        <w:t>- 6 - Die Begründung ergibt sich, soweit erforderlich, aus den nachstehenden Erwägungen. Mit Instruktionsverfügung vom 18. Oktober 2021 wurde die Beschwerde der Vorinstanz zur Beschwerdeantwort und Einreichung aller migrations- amtlichen Akten zugestellt. Gleichzeitig wurde die unentgeltliche Rechts- pflege für das Beschwerdeverfahren bewilligt und der Vertreter des Be- schwerdeführers als unentgeltlicher Rechtsvertreter eingesetzt (act. 52 f.). Die Vorinstanz reichte mit Eingabe vom 25. Oktober 2021 die Akten ein, hielt an ihren Ausführungen im Einspracheentscheid fest und beantragte die Abweisung der Beschwerde (act. 54). Mit E-Mail vom 3. April 2022 reichte der Beschwerdeführer weitere Unter- lagen zu den Akten (act. 61 ff.). Des Weiteren ging beim Verwaltungsge- richt ein Auszug aus dem Protokoll des Gemeindesrats Q. vom 25. April 2022 betreffend die Modalitäten der an den Beschwerdeführer ausgerichteten Sozialhilfe ein (act. 78 ff.), ausserdem eine Überweisungs- verfügung der Regionalpolizei Unteres Fricktal vom 8. September 2022 be- treffend dem Beschwerdeführer vorgeworfene Abwesenheit als Schuldner bei der Pfändung (act. 83 f.). Das Verwaltungsgericht hat den Fall am 22. Februar 2023 beraten und ent- 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mit Antrag 1 seiner Beschwerde nebst der Aufhebung "der Verfügung" (richtig: des Einspracheentscheids) der Vor- instanz vom 14. September 2021, ihm sei eine Niederlassungsbewilligung – eventualiter eine Aufenthaltsbewilligung oder Kurzaufenthaltsbewilligung – zu erteilen. Das Verwaltungsgericht kann jedoch keine Bewilligungen er- teilen oder verlängern. Der Antrag ist daher so zu verstehen, dass das</w:t>
      </w:r>
    </w:p>
    <w:p>
      <w:r>
        <w:t>- 7 - MIKA anzuweisen sei, dem Beschwerdeführer eine Niederlassungsbewilli- gung – eventualiter eine Aufenthaltsbewilligung oder Kurzaufenthaltsbewil- ligung – zu erteilen. In diesem Sinne ist sodann auch Antrag 2 der Be- schwerde zu verstehen. Nachdem sich die vorliegende Beschwerde gegen den Einspracheent- scheid der Vorinstanz vom 14. September 2021 richtet, ist die Zuständig- keit des Verwaltungsgerichts gegeben. Auf die frist- und formgerecht ein- gereichte Beschwerde ist daher, unter Beachtung der vorstehenden Präzi- sierungen,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Einspracheentscheid im Wesentli- chen fest, die Niederlassungsbewilligung des Beschwerdeführers sei erlo- schen, da dessen Landesabwesenheit mehr als sechs Monate gedauert habe. Eine direkte Wiedererteilung der Niederlassungsbewilligung gestützt auf Art. 34 Abs. 3 AIG i.V.m. Art. 61 der Verordnung über Zulassung, Auf- enthalt und Erwerbstätigkeit vom 24. Oktober 2007 (VZAE; SR 142.201) komme rechtsprechungsgemäss nicht in Betracht. Für eine vorzeitige Er- teilung der Niederlassungsbewilligung in Anwendung von Art. 61 VZAE müsse die betroffene Person zunächst wiederum einige Jahre mit einer</w:t>
      </w:r>
    </w:p>
    <w:p>
      <w:r>
        <w:t>- 8 - Aufenthaltsbewilligung in der Schweiz verbracht haben. Was die allfällige Erteilung einer Aufenthaltsbewilligung an den Beschwerdeführer betrifft, hält die Vorinstanz fest, der geschiedene Beschwerdeführer habe keinen Anspruch mehr gestützt auf Art. 42 AIG. Da die Ehe des Beschwerdefüh- rers bereits geschieden gewesen sei, als seine Niederlassungsbewilligung infolge Auslandsaufenthalts erlosch, falle – so die Vorinstanz sinngemäss weiter – auch ein Anspruch gestützt auf Art. 50 AIG ausser Betracht. Auch im Rahmen der erleichterten Wiederzulassung gemäss Art. 30 Abs. 1 lit. k AIG sei dem Beschwerdeführer keine Aufenthaltsbewilligung zu erteilen. Zwar seien die zeitlichen Voraussetzungen gemäss Art. 49 Abs. 1 VZAE erfüllt. Die erleichterte Wiederzulassung stehe jedoch unter dem Vorbehalt, dass der Bewilligung des Aufenthalts in der Schweiz keine überwiegenden öffentlichen Interessen entgegenstünden. Namentlich aufgrund seiner Straffälligkeit und Schulden sowie seines Sozialhilfebezugs bestehe ein sehr grosses öffentliches Interesse, dem Beschwerdeführer die Wiederzu- lassung verweigern. Das private Interesse an der Erteilung einer Aufent- haltsbewilligung für den Beschwerdeführer sei derweil – auch unter Berück- sichtigung der Beziehung zu seinen Schweizer Kindern – lediglich als gross zu bezeichnen, zumal er schlecht integriert sei. Infolge des überwiegenden öffentlichen Interesses an der Verweigerung des weiteren Aufenthalts schieden schliesslich auch Art. 30 Abs. 1 lit. b AIG und Art. 8 der Konven- tion zum Schutze der Menschenrechte und Grundfreiheiten vom 4. Novem- ber 1950 (EMRK; SR 0.101) als Grundlagen für eine Bewilligungserteilung aus. Im Ergebnis habe das MIKA dem Beschwerdeführer zu Recht keine Aufenthaltsbewilligung erteilt und ihn aus der Schweiz weggewiesen. 1.2. Der Beschwerdeführer stellt sich in seiner Beschwerde demgegenüber sinngemäss auf den Standpunkt, er habe "Anspruch" auf die Erteilung der Niederlassungsbewilligung. Nachdem er vor seinem Auslandaufenthalt be- reits vierzehn (richtig: knapp zwölf) Jahre im Besitz der Niederlassungsbe- willigung gewesen sei und sich bloss zehn Monate im Ausland aufgehalten habe, erscheine es zweckwidrig, ihm zunächst bloss eine Aufenthaltsbewil- ligung und nicht direkt wieder die Niederlassungsbewilligung zu erteilen. Somit lägen wichtige Gründe für eine Erteilung der Niederlassungsbewilli- gung nach einem kürzeren Aufenthalt im Sinne von Art. 34 Abs. 3 AIG i.V.m. Art. 61 VZAE vor. Darüber hinaus könne die Niederlassungsbewilli- gung auch gestützt auf Art. 30 Abs. 1 lit. b AIG erteilt werden. Was die eventualiter beantragte Erteilung einer Aufenthaltsbewilligung betrifft, macht der Beschwerdeführer geltend, er habe einen entsprechenden An- spruch gestützt auf Art. 50 AIG. Da aus seiner ursprünglich aufenthaltsbe- gründenden Ehe Kinder hervorgegangen seien, zu denen er Kontakt habe, komme Art. 50 AIG zur Anwendung, obwohl er bereits geschieden war, als seine Niederlassungsbewilligung erlosch. Auch gestützt auf Art. 30 Abs. 1 lit. k AIG sei ihm eine Aufenthaltsbewilligung zu erteilen, zumal er nicht bloss die zeitlichen Voraussetzungen gemäss Art. 49 Abs. 1 VZAE erfülle,</w:t>
      </w:r>
    </w:p>
    <w:p>
      <w:r>
        <w:t>- 9 - sondern ebenso die von der Vorinstanz zur Anwendung gebrachten Inte- grationskriterien gemäss Art. 58a Abs. 1 AIG. Aufgrund der Beziehung zu seinen beiden Söhnen, um die er sich im Rahmen seines Besuchsrechts und darüber hinaus kümmere, habe er schliesslich auch gestützt auf Art. 8 EMRK einen Anspruch auf Erteilung einer Anwesenheitsberechtigung. Ein überwiegendes öffentliches Interesse an der Beendigung seines Aufent- halts sei zu verneinen, nachdem seine Straftaten bereits lange zurücklä- gen. 2.</w:t>
      </w:r>
    </w:p>
    <w:p>
      <w:r>
        <w:rPr>
          <w:b/>
        </w:rPr>
        <w:t>E. 4.1</w:t>
      </w:r>
    </w:p>
    <w:p>
      <w:r>
        <w:t>Als unterliegende Partei hat das MIKA dem Beschwerdeführer die Partei- kosten für das Verfahren vor dem Verwaltungsgericht zu ersetzen (§ 32 Abs. 2 VRPG).</w:t>
      </w:r>
    </w:p>
    <w:p>
      <w:r>
        <w:rPr>
          <w:b/>
        </w:rPr>
        <w:t>E. 4.2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festzuset- zen (§ 3 Abs. 1 lit. b AnwT). Durch die tarifgemässe Entschädigung sind die in einem Verfahren notwendigen und entsprechend der Bedeutung der</w:t>
      </w:r>
    </w:p>
    <w:p>
      <w:r>
        <w:t>- 18 - Sache üblichen Leistungen des Anwaltes einschliesslich der üblichen Ver- gleichsbemühungen abgegolten (§ 2 Abs. 1 AnwT). Die Entschädigung ist als Gesamtbetrag festzusetzen. Auslagen und Mehrwertsteuer sind darin enthalten (§ 8c AnwT).</w:t>
      </w:r>
    </w:p>
    <w:p>
      <w:r>
        <w:rPr>
          <w:b/>
        </w:rPr>
        <w:t>E. 4.3</w:t>
      </w:r>
    </w:p>
    <w:p>
      <w:r>
        <w:t>Nachdem neben der Beschwerde keine weiteren anwaltlichen Eingaben notwendig waren und keine Verhandlung durchgeführt wurde, rechtfertigt es sich, die Entschädigung auf Fr. 3'000.00 (inkl. Auslagen und MwSt.) festzusetzen. Das MIKA ist dementsprechend anzuweisen, dem Beschwer- deführer die Parteikosten in besagter Höhe zu ersetzen. 5.</w:t>
      </w:r>
    </w:p>
    <w:p>
      <w:r>
        <w:rPr>
          <w:b/>
        </w:rPr>
        <w:t>E. 5</w:t>
      </w:r>
    </w:p>
    <w:p>
      <w:r>
        <w:t>Aufl., Zürich 2019, N. 15 zu Art. 34 AIG). Aus dem gleichen Grund geht der Beschwerdeführer fehl, wenn er behauptet, gestützt auf Art. 30 Abs. 1 lit. b AIG könne einer betroffenen Person die Niederlassungsbewilligung di- rekt wiedererteilt werden.</w:t>
      </w:r>
    </w:p>
    <w:p>
      <w:r>
        <w:rPr>
          <w:b/>
        </w:rPr>
        <w:t>E. 5.1</w:t>
      </w:r>
    </w:p>
    <w:p>
      <w:r>
        <w:t>Gemäss § 12 Abs. 1 AnwT setzt jede urteilende kantonale Instanz, bei Kol- legialbehörden deren Präsidentin oder Präsident, die der unentgeltlichen Rechtsvertretung aus der Gerichts- oder Staatskasse nach Rechtskraft auszurichtende Entschädigung aufgrund einer Rechnung der Anwältin oder des Anwalts fest.</w:t>
      </w:r>
    </w:p>
    <w:p>
      <w:r>
        <w:rPr>
          <w:b/>
        </w:rPr>
        <w:t>E. 5.2</w:t>
      </w:r>
    </w:p>
    <w:p>
      <w:r>
        <w:t>Über die im Rahmen der gewährten unentgeltlichen Rechtspflege für das Einspracheverfahren auszuzahlende Entschädigung hat demnach die Vor- instanz zu entscheiden. Der Rechtsvertreter des Beschwerdeführers hat der Vorinstanz eine detaillierte Rechnung für das Einspracheverfahren ein- zureichen. Das Verwaltungsgericht erkennt:</w:t>
      </w:r>
    </w:p>
    <w:p>
      <w:r>
        <w:rPr>
          <w:b/>
        </w:rPr>
        <w:t>E. 5.3</w:t>
      </w:r>
    </w:p>
    <w:p>
      <w:r>
        <w:t>Zu prüfen bleibt, ob einer Bewilligungserteilung überwiegende öffentliche Interessen entgegenstehen. Liegen keine entgegenstehenden öffentlichen Interessen vor, ist die Bewilligung gestützt auf Art. 30 Abs. 1 lit. k AIG ohne weiteres zu erteilen. Nachdem der Beschwerdeführer mehrfach strafrechtlich belangt werden musste, sich verschuldet hat und durch die Sozialhilfe unterstützt werden musste, besteht grundsätzlich ein öffentliches Interesse an einer Bewilli- gungsverweigerung. Nachfolgend ist demnach zu prüfen, wie hoch das öf- fentliche Interesse zu veranschlagen ist und ob es die privaten Interessen an der Wiedererteilung einer Aufenthaltsbewilligung für den Beschwerde- führer überwiegt. Die Verweigerung der (Wieder-)Erteilung einer Aufent- haltsbewilligung rechtfertigt sich nur dann, wenn die jeweils im Einzelfall vorzunehmende Interessenabwägung diese Massnahme als verhältnis- mässig erscheinen lässt. Mit anderen Worten muss bei Gegenüberstellung aller öffentlichen und privaten Interessen ein überwiegendes öffentliches Interesse an der Wegweisung aus der Schweiz resultieren. Ob sämtliche relevanten Kriterien berücksichtigt und richtig angewandt worden sind bzw. ob sich die Verweigerung der (Wieder-)Erteilung einer Aufenthaltsbewilligung als verhältnismässig erweist, ist als Rechtsfrage durch das Verwaltungsgericht frei zu prüfen.</w:t>
      </w:r>
    </w:p>
    <w:p>
      <w:r>
        <w:rPr>
          <w:b/>
        </w:rPr>
        <w:t>E. 5.4</w:t>
      </w:r>
    </w:p>
    <w:p>
      <w:r>
        <w:t>Die Vorinstanz geht davon aus, bereits aufgrund der Straffälligkeit des Be- schwerdeführers bestehe ein grosses öffentliches Interesse, ihm die (Wie- der-)Erteilung einer Aufenthaltsbewilligung zu verweigern. Dem kann bei gesamthafter Betrachtung der relevanten Umstände nicht gefolgt werden.</w:t>
      </w:r>
    </w:p>
    <w:p>
      <w:r>
        <w:t>- 14 - Der Beschwerdeführer wurde während seines vormaligen Aufenthalts in der Schweiz wiederholt straffällig und erwirkte so sieben rechtskräftige Straferkenntnisse, mit denen er zusammengezählt zu Bussen von Fr. 6'240.00, Geldstrafen von 435 Tagessätzen und einer bedingten Frei- heitsstrafe von zehn Tagen verurteilt wurde. Konkret machte er sich in den Jahren 2002 bis 2014 insbesondere des Betrugs, des gewerbsmässigen Betrugs, der Drohung, der Beschimpfung, der Gewalt und Drohung gegen Behörden und Beamte, diverser Strassenverkehrsdelikte sowie des mehr- fachen unberechtigten Führens eines akademischen Grades schuldig, wo- für er die ersten sechs Mal strafrechtlich verurteilt und in der Folge am 19. März 2015 migrationsrechtlich verwarnt wurde. Nach der Verwarnung delinquierte der Beschwerdeführer ausweislich der Akten noch ein weiteres Mal: Am 30. Oktober 2016 führte er trotz Entzugs des Ausweises ein Mo- torfahrzeug und verletzte die Verkehrsregeln, was mit einer Geldstrafe von 40 Tagessätzen à Fr. 40.00 und einer Busse von Fr. 40.00 abgeurteilt wurde (siehe zum Ganzen vorne lit. A). Seither – das heisst bis zu seiner Ausreise am 13. Mai 2019 und ab seiner Wiedereinreise am 8. März 2020 – hat er in der Schweiz während zusammengezählt rund fünfeinhalb Jahren keine rechtskräftigen Straferkenntnisse mehr gegen sich erwirkt. Bezüglich des Vorwurfs der Abwesenheit als Schuldner bei der Pfändung, welcher ihm mit der Überweisungsverfügung der Regionalpolizei Unteres Fricktal vom 8. September 2022 gemacht wird, gilt die Unschuldsvermutung, zumal der Beschwerdeführer den ihm vorgeworfenen Sachverhalt nicht anerkannt hat (act. 83 f.). Nach dem Gesagten hat der Beschwerdeführer durch seine Delinquenz Geldstrafen in beträchtlichem Umfang erwirkt und waren die durch ihn be- gangenen Delikte zum Teil von erheblichem Gewicht. Dies gilt insbeson- dere für den gewerbsmässigen Betrug, welcher heute als Anlasstat für die obligatorische Landesverweisung normiert ist (Art. 66a Abs. 1 lit. c des Schweizerischen Strafgesetzbuchs vom 21. Dezember 1937 [StGB; SR 311.0]), dessen Begehung durch den Beschwerdeführer allerdings be- reits 2013 – mithin vor rund zehn Jahren – abgeschlossen war. Auch die Begehung der letzten rechtskräftig abgeurteilten Tat des Beschwerdefüh- rers liegt – mit Oktober 2016 – mittlerweile relativ lange zurück. Schliesslich hat er, soweit aus den Akten ersichtlich, nach seiner migrationsrechtlichen Verwarnung im Jahr 2015 nur noch einmal und vergleichsweise geringfügig delinquiert. Insgesamt begründet die Delinquenz des Beschwerdeführers daher im heutigen Zeitpunkt entgegen der Auffassung der Vorinstanz kein grosses, sondern lediglich noch ein mittleres öffentliches Interesse, ihm den weiteren Aufenthalt in der Schweiz zu verweigern. Weiter stellt die Vorinstanz fest, aufgrund der Verschuldung des Beschwer- deführers, die sich per 9. Dezember 2020 auf Verlustscheine von rund Fr. 57'000.00 belief, und aufgrund seines Sozialhilfebezugs seit 2014, des-</w:t>
      </w:r>
    </w:p>
    <w:p>
      <w:r>
        <w:t>- 15 - sen Umfang sich den Akten mangels vorinstanzlicher Abklärung nicht ent- nehmen lässt, erfahre das öffentliche Interesse jeweils eine Erhöhung (act. 9). Selbst wenn dem gefolgt würde, wäre das öffentliche Interesse nach dem Gesagten insgesamt nicht als sehr gross, sondern lediglich als gross zu qualifizieren. Das private Interesse an der Wiedererteilung einer Aufenthaltsbewilligung für den Beschwerdeführer und dessen weiterem Verbleib in der Schweiz beziffert die Vorinstanz derweil als gross. Mit Blick auf die vorinstanzlich korrekt festgestellten massgeblichen Umstände – namentlich den mit rund 17 Jahren langen bis sehr langen Voraufenthalt des Beschwerdeführers in der Schweiz, seine in beruflicher und wirtschaftlicher Hinsicht mangelhafte Integration sowie die aktenkundig enge affektive Beziehung zu seinen bei der Kindsmutter lebenden Schweizer Söhnen im Alter von zehn und 13 Jahren (act. 9 ff.) – ist diese Beurteilung nicht zu beanstanden. Damit steht fest, dass bei Gesamtwürdigung der sich gegenüberstehenden öffentlichen und privaten Interessen das höchstens grosse öffentliche Inte- resse, dem Beschwerdeführer die Wiedererteilung einer Aufenthaltsbewil- ligung zu verweigern, das private Interesse an seiner Wiederzulassung nicht zu überwiegen vermag. Unter diesen Umständen braucht nicht näher überprüft zu werden, ob die Verschuldung und der Sozialhilfebezug des Beschwerdeführers das öffentliche Interesse effektiv wie von der Vor- instanz festgestellt erhöhen. Denn selbst wenn dem so wäre, wäre das öf- fentliche Interesse insgesamt nicht als sehr gross, sondern lediglich als gross zu qualifizieren (siehe oben).</w:t>
      </w:r>
    </w:p>
    <w:p>
      <w:r>
        <w:rPr>
          <w:b/>
        </w:rPr>
        <w:t>E. 5.5</w:t>
      </w:r>
    </w:p>
    <w:p>
      <w:r>
        <w:t>Nachdem der Beschwerdeführer die gesetzlichen Voraussetzungen für die Erteilung einer Aufenthaltsbewilligung im Rahmen der erleichterten Wie- derzulassung gemäss Art. 30 Abs. 1 lit. k AIG i.V.m. Art. 49 Abs. 1 VZAE erfüllt und der Bewilligungserteilung keine überwiegenden öffentlichen In- teressen entgegenstehen, ist ihm – vorbehaltlich der Zustimmung des SEM (siehe sogleich Erw. II/5.6) – eine Aufenthaltsbewilligung zu erteilen. Die Verweigerung der (Wieder-) Erteilung einer Aufenthaltsbewilligung erweist sich als unverhältnismässig und damit unzulässig.</w:t>
      </w:r>
    </w:p>
    <w:p>
      <w:r>
        <w:rPr>
          <w:b/>
        </w:rPr>
        <w:t>E. 5.6</w:t>
      </w:r>
    </w:p>
    <w:p>
      <w:r>
        <w:t>Die Erteilung einer Aufenthaltsbewilligung an Ausländerinnen und Auslän- der, die früher im Besitz einer Aufenthalts- oder Niederlassungsbewilligung waren (Art. 30 Abs. 1 lit. k AIG i.V.m. Art. 49 VZAE), steht unter dem Vor- behalt der Zustimmung des Bundes. Mit anderen Worten hat das SEM vor Erteilung der Bewilligung durch den Kanton seine Zustimmung zu erteilen (Art. 40 Abs. 1 AIG; Art. 99 AIG i.V.m. Art. 85 Abs. 1 und 2 VZAE; Art. 5 lit. i der Verordnung des EJPD über die dem Zustimmungsverfahren unterlie- genden ausländerrechtlichen Bewilligungen und Vorentscheide vom</w:t>
      </w:r>
    </w:p>
    <w:p>
      <w:r>
        <w:t>- 16 - 13. August 2015 [Verordnung des EJPD über das ausländerrechtliche Zu- stimmungsverfahren, ZV-EJPD; SR 142.201.1]). Vorliegend unterliegt demnach die Erteilung einer Aufenthaltsbewilligung an den Beschwerdeführer der Zustimmung des SEM. Die Gutheissung der Beschwerde durch das Verwaltungsgericht hat im vorliegenden Fall des- halb nicht unmittelbar die Erteilung der Bewilligung durch das MIKA zur Folge. Die Beschwerdegutheissung führt einzig dazu, dass das MIKA die Erteilung der Bewilligung dem SEM mit dem Antrag auf Zustimmung zu unterbreiten hat, wobei das SEM nicht an die Beurteilung der kantonalen Behörde gebunden ist (Art. 99 Abs. 2 AIG).</w:t>
      </w:r>
    </w:p>
    <w:p>
      <w:r>
        <w:rPr>
          <w:b/>
        </w:rPr>
        <w:t>E. 5.7</w:t>
      </w:r>
    </w:p>
    <w:p>
      <w:r>
        <w:t>Nach dem Gesagten und zumal die Erteilung einer Aufenthaltsbewilligung gestützt auf Art. 30 Abs. 1 lit. b AIG oder Art. 8 EMRK ebenfalls unter dem Vorbehalt der Zustimmung des SEM stünde (Art. 5 lit. d resp. Art. 3 lit. f ZV- EJPD), erübrigen sich Ausführungen dazu, ob dem Beschwerdeführer al- lenfalls auch gestützt auf Art. 30 Abs. 1 lit. b AIG oder Art. 8 EMRK eine Aufenthaltsbewilligung zu erteilen wäre.</w:t>
      </w:r>
    </w:p>
    <w:p>
      <w:r>
        <w:rPr>
          <w:b/>
        </w:rPr>
        <w:t>E. 6</w:t>
      </w:r>
    </w:p>
    <w:p>
      <w:r>
        <w:t>Im Ergebnis ist die Beschwerde gutzuheissen, da die Voraussetzungen für die (Wieder-)Erteilung einer Aufenthaltsbewilligung gestützt auf Art. 30 Abs. 1 lit. k AIG erfüllt sind und der Bewilligungserteilung keine überwie- genden öffentlichen Interessen entgegenstehen. In Aufhebung des Ein- spracheentscheids der Vorinstanz vom 14. September 2021 ist das MIKA anzuweisen, dem SEM die Erteilung einer Aufenthaltsbewilligung an den Beschwerdeführer mit dem Antrag auf Zustimmung zu unterbreiten. Dies unter Beilegung des vorliegenden Entscheids.</w:t>
      </w:r>
    </w:p>
    <w:p>
      <w:r>
        <w:rPr>
          <w:b/>
        </w:rPr>
        <w:t>E. 7</w:t>
      </w:r>
    </w:p>
    <w:p>
      <w:r>
        <w:t>Dem MIKA – und im Rahmen des Beschwerdeverfahrens ebenso dem Ver- waltungsgericht – steht es grundsätzlich frei, eine ausländische Person zur Änderung oder Beibehaltung eines bestimmten Verhaltens zu ermahnen und sie auf die andernfalls zu erwartenden migrationsrechtlichen Folgen aufmerksam zu machen. Eine solche Ermahnung kann formlos ergehen, d.h. sie muss nicht anfechtbar verfügt oder entschieden werden (vgl. BENJAMIN SCHINDLER, a.a.O., N. 22 zu Art. 96). Vorliegend hat der Beschwerdeführer während seines letzten bewilligten Aufenthalts in der Schweiz delinquiert, kam finanziellen Verpflichtungen nicht nach und musste durch die Sozialhilfe unterstützt werden. Der Beschwerdeführer wird deshalb ermahnt, sich inskünftig in jeder Hin- sicht rechtskonform zu verhalten, seinen Zahlungsverpflichtungen vollum-</w:t>
      </w:r>
    </w:p>
    <w:p>
      <w:r>
        <w:t>- 17 - fänglich nachzukommen, seine bestehenden Schulden abzubauen und sei- nen Lebensunterhalt selbständig durch Erwerbsarbeit zu bestreiten. An- sonsten stünde es dem MIKA frei, seine Anwesenheitsberechtigung zu ge- gebenem Zeitpunkt erneut in Frage zu stellen, und hätte er – in den Schran- ken der Verhältnismässigkeit – mit dem Widerruf seiner Aufenthaltsbewilli- gung und der Wegweisung aus der Schweiz zu rechnen. III. 1. Gemäss § 31 Abs. 2 VRPG werden die Verfahrenskosten in der Regel nach Massgabe des Unterliegens und Obsiegens auf die Parteien verlegt. Gleiches gilt gemäss § 32 Abs. 2 VRPG für die Parteikosten. 2. Dem Beschwerdeführer wurde für das Einspracheverfahren die unentgelt- liche Rechtspflege und Einsetzung seines Anwalts als unentgeltlicher Rechtsvertreter bewilligt. Mit Verfügung vom 18. Oktober 2021 wurde dem Beschwerdeführer auch für das vorliegende Beschwerdeverfahren die un- entgeltliche Rechtspflege bewilligt und sein Anwalt als unentgeltlicher Rechtsvertreter eingesetzt. 3. Bei diesem Verfahrensausgang obsiegt der Beschwerdeführer, weshalb sich die gewährte unentgeltliche Rechtspflege und Verbeiständung für das Beschwerdeverfahren als obsolet erweist und die Verfahrenskosten auf die Staatskasse zu nehmen sind (§ 31 Abs. 2 VRPG).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