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WBE.2021.351 vom 31. Januar 2022</w:t>
      </w:r>
    </w:p>
    <w:p>
      <w:r>
        <w:t>AG Verwaltungsgericht, 2022-01-31, DE</w:t>
      </w:r>
    </w:p>
    <w:p>
      <w:r>
        <w:rPr>
          <w:b/>
        </w:rPr>
        <w:t xml:space="preserve">Quelle: </w:t>
      </w:r>
      <w:r>
        <w:t>https://mcp.opencaselaw.ch/entscheid/ag_verwaltungsgericht_WBE.2021.351</w:t>
      </w:r>
    </w:p>
    <w:p>
      <w:r>
        <w:t>FR: AG_VERWALTUNGSGERICHT WBE.2021.351 du 31 janvier 2022</w:t>
      </w:r>
    </w:p>
    <w:p>
      <w:r>
        <w:t>IT: AG_VERWALTUNGSGERICHT WBE.2021.351 del 31 gennaio 2022</w:t>
      </w:r>
    </w:p>
    <w:p>
      <w:pPr>
        <w:pStyle w:val="Heading2"/>
      </w:pPr>
      <w:r>
        <w:t>Erwägungen</w:t>
      </w:r>
    </w:p>
    <w:p>
      <w:r>
        <w:rPr>
          <w:b/>
        </w:rPr>
        <w:t>E. 2</w:t>
      </w:r>
    </w:p>
    <w:p>
      <w:r>
        <w:t>Der Beschwerde sei die aufschiebende Wirkung zu erteilen.</w:t>
      </w:r>
    </w:p>
    <w:p>
      <w:r>
        <w:rPr>
          <w:b/>
        </w:rPr>
        <w:t>E. 2.1</w:t>
      </w:r>
    </w:p>
    <w:p>
      <w:r>
        <w:t>Mit Verfügung vom 28. September 2021 wurde dem Gesuch der Beschwer- deführerin um unentgeltliche Rechtspflege vollumfänglich stattgegeben, womit lediglich noch auf die Höhe der auszurichtenden Parteientschädi- gung einzugehen ist.</w:t>
      </w:r>
    </w:p>
    <w:p>
      <w:r>
        <w:rPr>
          <w:b/>
        </w:rPr>
        <w:t>E. 2.2</w:t>
      </w:r>
    </w:p>
    <w:p>
      <w:r>
        <w:t>Gemäss § 12 Abs. 1 des Dekrets über die Entschädigung der Anwälte vom</w:t>
      </w:r>
    </w:p>
    <w:p>
      <w:r>
        <w:rPr>
          <w:b/>
        </w:rPr>
        <w:t>E. 2.2.1</w:t>
      </w:r>
    </w:p>
    <w:p>
      <w:r>
        <w:t>Im Hinblick auf die Feststellung, ob die Beschwerdeführerin ausreisefähig ist bzw. wann ihr die Ausreise, zu der sie verpflichtet ist, zugemutet werden kann, hat das Verwaltungsgericht ein medizinisch-psychiatrisches Gutach- ten in Auftrag gegeben.</w:t>
      </w:r>
    </w:p>
    <w:p>
      <w:r>
        <w:t>- 11 - In der Diagnose (S. 36 ff. des am 3. Januar 2022 erstatteten Gutachtens) führt der Gutachter zunächst aus, dass sich in der Vorgeschichte der Be- schwerdeführerin keine Hinweise auf tief verwurzelte, anhaltende, dysfunk- tionale Verhaltensmuster fänden, die sich in starren Reaktionen auf unter- schiedliche persönliche und soziale Lebenslagen zeigen sowie mit persön- lichem Leiden und gestörter sozialer Funktions- und Leistungsfähigkeit ein- hergehen würden. Eine Persönlichkeitsstörung schliesst der Gutachter da- mit aus, wobei er immerhin darauf hinweist, aus forensisch-psychiatrischer Sicht sei auffällig, dass die Beschwerdeführerin die Begehung der meisten ihrer zahlreichen Straftaten bestreite und diese, soweit sie sie zugebe, stark bagatellisiere und externalisiere. Betreffend die Anlassdelikte bestreite sie nicht nur, diese begangen zu haben, sondern stelle auch die Ergebnisse der kriminaltechnischen Untersuchung sowie das Ergebnis der Abklärun- gen zu ihrer persönlichen finanziellen Situation sowie jener des Restau- rants in Abrede. Unter der Annahme, dass die Ergebnisse der Strafunter- suchung stimmten, weise die Beschwerdeführerin somit eine erhöhte Lü- genbereitschaft auf. Für das Vorhandensein dissozialer Persönlichkeits- merkmale spreche ausserdem, dass die Beschwerdeführerin beispiels- weise keine Schuldgefühle, keine Reue und keine Bereitschaft zur vertief- ten Auseinandersetzung mit den Straftaten aufweise. Die Inhaftierung der Beschwerdeführerin habe für sie eine Zäsur in ihrem bisherigen Leben dargestellt, die zur Herausbildung eines behandlungsbe- dürftigen depressiven Syndroms geführt habe. Im Zuge dieser Symptoma- tik habe die Beschwerdeführerin für einige Tage auch suizidale Gedanken entwickelt, welche indes nicht zu einem entsprechenden Handlungsdruck geführt hätten. Entgegen der von lic. phil. E. diagnostizierten mittelgradigen bis schweren depressiven Episode und der Diagnose von Dr. F., wonach aktuell eine mittelgradige depressive Episode bei der Beschwerdeführerin vorliege, bestünden bei ihr zwar neben zwei Hauptsymptomen für eine depressive Episode (mehrheitlich deprimierte Stimmung und leichte Antriebslosigkeit) noch eindeutig Appetitverlust und Schlafstörungen. Die für die Diagnostizierung einer mittleren oder gar schweren Depression erforderli- chen Kriterien negativer und pessimistischer Zukunftsperspektiven sowie eines verminderten Selbstvertrauens seien indessen nur teilweise erfüllt, da sich die Ängste lediglich auf die nahe finanzielle Zukunft bezögen und bei der Beschwerdeführerin keine Hoffnungslosigkeit bestehe. Konzentra- tionsstörungen würden von der Beschwerdeführerin zwar angegeben, lä- gen objektiv jedoch nicht vor. Suizidgedanken seien von der Beschwerde- führerin aktuell keine geäussert worden. Zusammengefasst bestünden so- mit zwei Hauptsymptome einer depressiven Episode sowie zwei zusätzli- che der übrigen häufigen Symptome vollständig, sodass derzeit eine leichte</w:t>
      </w:r>
    </w:p>
    <w:p>
      <w:r>
        <w:t>- 12 - depressive Episode zu diagnostizieren sei. Ein medizinischer Zustand, wel- cher eine Spitalpflege, dauernde Überwachung oder notfallmässige Be- handlung erfordere, liege mithin nicht vor. Mit Blick auf die Ausreisefähigkeit der Beschwerdeführerin wird im Gutach- ten sodann namentlich ausgeführt, dass depressive Episoden bei Perso- nen, welche die Schweiz verlassen müssten, sehr häufig vorkämen. Solche Episoden seien sehr gut behandelbar und führten zu keinen schweren blei- benden gesundheitlichen Schäden. Eine psychotherapeutische und medi- kamentöse Behandlung der Beschwerdeführerin sei auch im Ausland mög- lich, zumal es sich bei den von ihr zurzeit eingenommenen Medikamenten um sehr verbreitete Präparate handle, die auch im Ausland eingenommen werden könnten. Bei einer Ausreise der Beschwerdeführerin ohne den Ehemann sei mit einer Zunahme der depressiven Symptomatik zu rechnen, so dass am ehesten wieder der Zustand einer mittelgradigen depressiven Episode erreicht würde. Es sei indessen nicht anzunehmen, dass ein de- pressiver Zustand wie in der Haft erreicht würde, da der Beschwerdeführe- rin in Freiheit wesentlich mehr Aktivierungs- und Behandlungsmöglichkei- ten wie im Gefängnis zur Verfügung stünden; die Beschwerdeführerin sei im Übrigen während ihrer Haft immer hafterstehungsfähig gewesen. Dass die Beschwerdeführerin gegenüber E. "mehrfach deutlich und wi- derspruchsfrei" angegeben habe, ohne den Ehemann nicht ausreisen zu wollen, sei primär Ausdruck ihrer Ausreiseunwilligkeit, nicht einer Ausreise- unfähigkeit. Die Beschwerdeführerin selbst habe denn auch angegeben, sie sei fähig, mit dem Zug nach Italien oder Spanien zu fahren oder mit dem Flugzeug in die Dominikanische Republik zu fliegen und sich dort zu orga- nisieren, wenn der rechtsgültige Entscheid betreffend die Ausreise vorliege. Ferner treffe die Feststellung im Schreiben der PDAG, wonach ihr Ehe- mann die "einzige feste und verlässliche Bezugsperson" der Beschwerde- führerin sei, nicht zu, da sie über regelmässige und gute Kontakte zu Be- kannten und Verwandten in der Dominikanischen Republik (Vater und Schwester, Kindesvater des zweiten Sohnes), Spanien (zwei Schwestern und der ältere Sohn) sowie in Italien (der jüngere Sohn im Ferienhaus am Gardasee) verfüge, aber auch in der Schweiz Bekannte habe; eine dieser Bekannten habe die Beschwerdeführerin zum ersten Explorationsgespräch gefahren. Die verschiedenen Bezugspersonen, zu denen seit vielen Jahren stabile Beziehungen bestünden, könnten der Beschwerdeführerin beim Fussfassen im Ausland helfen. Die Beschwerdeführerin wisse seit einiger Zeit, dass sie ausreisen müsse, und könne im Vorfeld der Ausreise diverse Abklärungen im Zusammenhang mit der Finanzierung des Lebensunter- halts oder allfälliger psychiatrisch-psychologischer Weiterbehandlung tref- fen. Dabei könne sie auch von ihren Therapeutinnen unterstützt werden, habe aber bis anhin nicht um entsprechende Hilfe ersucht. Der Ehemann überlasse der Beschwerdeführerin den Entscheid, ob sie nach Spanien oder Italien gehen wolle, was sie eher belaste als ihr helfe; der Ehemann</w:t>
      </w:r>
    </w:p>
    <w:p>
      <w:r>
        <w:t>- 13 - scheine somit nicht die wichtige Stütze zu sein, wie es im Schreiben der PDAG erwähnt werde. Nachvollziehbar sei hingegen die Argumentation der Beschwerdeführerin, dass sie sich kleinere Chancen auf Erhalt von Sozial- hilfe in Italien ausrechne, solange ihr Ehemann in der Schweiz im Gefäng- nis und nicht in Italien sei. Dies entspreche jedoch nicht existenziellen Ängsten und auch keiner Angststörung mit Blick auf die im Fall einer Aus- reise zu erwartenden Schwierigkeiten. Wenn die Beschwerdeführerin nicht nach Italien oder Spanien ausreisen dürfe oder in Italien nicht den Lebens- unterhalt finanziert bekommen sollte, müsste sie in die Dominikanische Re- publik ausreisen, was sie vermeiden wolle. Die diesbezüglichen Überlegun- gen der Beschwerdeführerin entsprächen durchgehend dem normalpsy- chologischen Spektrum und stellten keine aussergewöhnlich schwere psy- chische Störung dar. Aufgrund der verschiedenen Möglichkeiten und der diesbezüglichen Überlegungen der Beschwerdeführerin zur Ausreise in verschiedene Länder ist es gemäss dem Gutachter vermessen, von einer Perspektivlosigkeit der Beschwerdeführerin zu reden (so die von Dr. F., der zurzeit behandelnden Psychologin der PDAG, dem Gutachter gegenüber gemachten mündlichen Angaben).</w:t>
      </w:r>
    </w:p>
    <w:p>
      <w:r>
        <w:rPr>
          <w:b/>
        </w:rPr>
        <w:t>E. 2.2.2</w:t>
      </w:r>
    </w:p>
    <w:p>
      <w:r>
        <w:t>Insgesamt gelangt der Gutachter damit zu einem deutlich anderen Ergeb- nis als das von der Beschwerdeführerin eingereichte Arztzeugnis der PDAG: Die Beschwerdeführerin leidet gemäss dem Gutachter zurzeit (nur) an einer leichten depressiven Episode. Sie ist gemäss ihren eigenen glaub- haften Angaben nicht suizidal und es ist auch nicht zu befürchten, dass sie im Fall einer Ausreise ohne Ehemann suizidal werden würde. Eine Notwen- digkeit, dass die Beschwerdeführerin bei ihrer Ausreise zur Abwehr eines schweren Schadens oder einer Lebensgefahr von ihrem Ehemann beglei- tet wird, besteht gemäss Gutachter aus psychiatrischer Sicht nicht. Es sei zwar damit zu rechnen, dass bei einer Ausreise ohne den Ehemann die depressive Symptomatik zwischenzeitlich wieder zunehme und das Aus- mass einer mittelgradigen Depression erreichen würde. Auch im Fall einer Ausreise ohne den Ehemann und der dadurch zu erwartenden Zunahme der bestehenden Symptomatik sei jedoch nicht mit der Notwendigkeit einer Spitalpflege, dauernder Überwachung oder notfallmässiger Behandlung zu rechnen; die derzeit durchgeführte Behandlung in Form von Psychothera- pie und Einnahme von Psychopharmaka sei auch im Ausland möglich.</w:t>
      </w:r>
    </w:p>
    <w:p>
      <w:r>
        <w:rPr>
          <w:b/>
        </w:rPr>
        <w:t>E. 2.2.3</w:t>
      </w:r>
    </w:p>
    <w:p>
      <w:r>
        <w:t>Hinsichtlich des Beweiswerts eines medizinischen Gutachtens oder eines Arztberichts ist entscheidend, ob der Bericht auf einer hinreichend umfas- senden Untersuchung beruht, die Vorbringen der untersuchten Person be- rücksichtigt, in Kenntnis der Vorakten (Anamnese) abgegeben worden ist, in der Beurteilung der medizinischen Zusammenhänge und in der Beurtei- lung der medizinischen Situation einleuchtet und ob die Schlussfolgerun- gen des Sachverständigen begründet sind (BGE 125 V 351, Erw. 3a; Urteil</w:t>
      </w:r>
    </w:p>
    <w:p>
      <w:r>
        <w:t>- 14 - des Bundesgerichts 1C_5/2014 vom 22. Mai 2014, Erw. 3.3; je mit Hinwei- sen). Das Bundesgericht geht davon aus, dass es für den Aussagegehalt einer medizinischen Stellungnahme nicht auf die Dauer der Untersuchung ankomme, sondern vielmehr darauf, ob der Bericht inhaltlich vollständig und im Ergebnis schlüssig sei. Diese Rechtsprechung bedeutet indes nicht, dass eine einmalige Begutachtung von kurzer Dauer in jedem Fall als gleich aussagekräftig anzusehen ist, wie eine über einen längeren Zeitraum erfolgte Beobachtung, namentlich, falls der Zustand des Patienten Schwan- kungen ausgesetzt ist oder zumindest sein könnte. Wie es sich damit ver- hält, ist im Einzelfall im Rahmen der Beweiswürdigung beziehungsweise der Beurteilung der Schlüssigkeit des Gutachtens zu prüfen. Die Frage, ob eine einmalige kurze Untersuchung geeignet ist, mit Blick auf die von den behandelnden Ärzten attestierten oder zumindest in Erwägung gezogenen gesundheitlichen Beeinträchtigungen zuverlässig Auskunft zu geben, stellt primär keine Rechts- sondern eine medizinische Fachfrage dar (Urteil des Bundesgerichts 4A_66/2018 vom 15. Mai 2019, Erw. 2.5). Das forensisch-psychiatrische Gutachten von Dr. med. C. befasst sich ausführlich mit dem gesundheitlichen Zustand der Beschwerdeführerin und berücksichtigt dabei nicht nur die zwei mit ihr durchgeführten Explora- tionsgespräche, sondern auch die bei den behandelnden Personen der PDAG eingeholten schriftlichen und mündlichen Angaben sowie die dem Gutachter zur Verfügung gestellten Akten. Insbesondere setzt sich das Gutachten ausführlich und in nachvollziehbarer Art und Weise mit den Akten, den bekannten Lebensumständen und den anlässlich der Explora- tion von der Beschwerdeführerin gemachten Angaben, insbesondere auch hinsichtlich ihrer Möglichkeiten bei einer Ausreise, auseinander. Die im Gutachten enthaltenen Erörterungen erscheinen insgesamt überzeugend sowie in sich schlüssig. Auch aus den Vorbringen der Beschwerdeführerin ergeben sich keine konkreten Zweifel in Bezug auf die Vollständigkeit und Schlüssigkeit des Gutachtens, weshalb darauf abzustellen ist.</w:t>
      </w:r>
    </w:p>
    <w:p>
      <w:r>
        <w:rPr>
          <w:b/>
        </w:rPr>
        <w:t>E. 2.3</w:t>
      </w:r>
    </w:p>
    <w:p>
      <w:r>
        <w:t>Die Beschwerdeführerin ist zur Nachzahlung der auf der Obergerichts- kasse einstweilen vorzumerkenden Verfahrenskosten und zur Rückerstat- tung der Parteikosten an die Obergerichtskasse verpflichtet, sobald sie dazu in der Lage ist (§ 34 Abs. 3 VRPG i.V.m. Art. 123 Abs. 1 der Schwei- zerischen Zivilprozessordnung vom 19. Dezember 2008 [Zivilprozessord- nung, ZPO; SR 272]). Das Verwaltungsgericht erkennt:</w:t>
      </w:r>
    </w:p>
    <w:p>
      <w:r>
        <w:rPr>
          <w:b/>
        </w:rPr>
        <w:t>E. 3</w:t>
      </w:r>
    </w:p>
    <w:p>
      <w:r>
        <w:t>Es sei der Beschwerdeführerin die unentgeltliche Rechtspflege zu ge- währen und es sei ihr der Unterzeichnete als unentgeltlicher Rechts- beistand beizustellen.</w:t>
      </w:r>
    </w:p>
    <w:p>
      <w:r>
        <w:rPr>
          <w:b/>
        </w:rPr>
        <w:t>E. 4</w:t>
      </w:r>
    </w:p>
    <w:p>
      <w:r>
        <w:t>Der RD MIKA nahm am 7. Oktober 2021 zur Verfügung vom 28. September 2021 Stellung.</w:t>
      </w:r>
    </w:p>
    <w:p>
      <w:r>
        <w:rPr>
          <w:b/>
        </w:rPr>
        <w:t>E. 5</w:t>
      </w:r>
    </w:p>
    <w:p>
      <w:r>
        <w:t>Nachdem die Beschwerdeführerin dem Verwaltungsgericht eine Erklärung eingereicht hatte, wonach sie die für ihre Behandlung zuständigen Fach- personen vom Arztgeheimnis entbinde, forderte der Instruktionsrichter die Psychiatrischen Dienste Aargau AG (PDAG), Region U., mit Verfügung vom 18. Oktober 2021 auf, dem Verwaltungsgericht alle Unterlagen einzureichen, die im Rahmen der Behandlung der Beschwerdeführerin er- stellt worden sind.</w:t>
      </w:r>
    </w:p>
    <w:p>
      <w:r>
        <w:t>- 4 -</w:t>
      </w:r>
    </w:p>
    <w:p>
      <w:r>
        <w:rPr>
          <w:b/>
        </w:rPr>
        <w:t>E. 6</w:t>
      </w:r>
    </w:p>
    <w:p>
      <w:r>
        <w:t>Nachdem die Parteien keine Einwendungen gegen die Person des in Aus- sicht genommenen Gutachters sowie die diesem gestellten Fragen erho- ben hatten, setzte der Instruktionsrichter diesen am 1. November 2021 de- finitiv ein.</w:t>
      </w:r>
    </w:p>
    <w:p>
      <w:r>
        <w:rPr>
          <w:b/>
        </w:rPr>
        <w:t>E. 7</w:t>
      </w:r>
    </w:p>
    <w:p>
      <w:r>
        <w:t>Am 3. Januar 2022 erstattete Dr. med. C. sein Gutachten. Dieses wurde den Parteien am 5. Januar 2022 zur Kenntnis- und allfälligen Stellungnahme zugestellt.</w:t>
      </w:r>
    </w:p>
    <w:p>
      <w:r>
        <w:rPr>
          <w:b/>
        </w:rPr>
        <w:t>E. 8</w:t>
      </w:r>
    </w:p>
    <w:p>
      <w:r>
        <w:t>Der RD MIKA nahm mit Eingabe vom 6. Januar 2022 zum Gutachten Stel- lung und machte namentlich geltend, die gutachterlichen Erkenntnisse wür- den weder den Anforderungen für die Gewährung eines Aufschubs des Vollzugs der obligatorischen Landesverweisung, noch jenen für eine Ver- längerung der angesetzten Reisefrist genügen. Im Übrigen verwies der RD MIKA auf die Erwägungen in der angefochtenen Verfügung.</w:t>
      </w:r>
    </w:p>
    <w:p>
      <w:r>
        <w:rPr>
          <w:b/>
        </w:rPr>
        <w:t>E. 9</w:t>
      </w:r>
    </w:p>
    <w:p>
      <w:r>
        <w:t>Mit Eingabe vom 20. Januar 2022 äusserte sich der Rechtsvertreter der Beschwerdeführerin zum Gutachten. Er hielt im Wesentlichen fest, dass der Gutachter richtigerweise ausgeführt habe, dass die Frage, ob die Schwere der vorhandenen Symptomatik einen ausreichenden Grund für den Aufschub des Vollzugs der Landesverweisung darstelle, eine Frage der Verhältnismässigkeit sei und demnach vom Verwaltungsgericht unter juristischen Gesichtspunkten zu beantworten sei. Auf die übrigen Ausfüh- rungen wird im Rahmen der nachfolgenden Erwägungen eingegangen.</w:t>
      </w:r>
    </w:p>
    <w:p>
      <w:r>
        <w:rPr>
          <w:b/>
        </w:rPr>
        <w:t>E. 10</w:t>
      </w:r>
    </w:p>
    <w:p>
      <w:r>
        <w:t>November 1987 (AnwT; SAR 291.150) setzt jede urteilende kantonale Instanz, bei Kollegialbehörden deren Präsidentin oder Präsident, die der unentgeltlichen Rechtsvertretung aus der Gerichts- oder Staatskasse nach Rechtskraft auszurichtende Entschädigung aufgrund einer Rechnung der Anwältin oder des Anwalts fest. Der unentgeltliche Rechtsvertreter der Beschwerdeführerin reichte am 20. Januar 2022 eine Kostennote über Fr. 2'766.65 (inkl. Auslagen und MWST) ein. Der geltend gemachte zeitliche Aufwand erscheint im Hinblick auf den Umfang und die Komplexität des vorliegenden Verfahrens als an- gemessen. Die beantragte Entschädigung von Fr. 2'766.65 ist demnach gerechtfertigt und dem unentgeltlichen Rechtsvertreter aus der Oberge- richtskasse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