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WBE.2021.323 vom 31. Mai 2022</w:t>
      </w:r>
    </w:p>
    <w:p>
      <w:r>
        <w:t>AG Verwaltungsgericht, 2022-05-31, DE</w:t>
      </w:r>
    </w:p>
    <w:p>
      <w:r>
        <w:rPr>
          <w:b/>
        </w:rPr>
        <w:t xml:space="preserve">Quelle: </w:t>
      </w:r>
      <w:r>
        <w:t>https://mcp.opencaselaw.ch/entscheid/ag_verwaltungsgericht_WBE.2021.323</w:t>
      </w:r>
    </w:p>
    <w:p>
      <w:r>
        <w:t>FR: AG_VERWALTUNGSGERICHT WBE.2021.323 du 31 mai 2022</w:t>
      </w:r>
    </w:p>
    <w:p>
      <w:r>
        <w:t>IT: AG_VERWALTUNGSGERICHT WBE.2021.323 del 31 maggio 2022</w:t>
      </w:r>
    </w:p>
    <w:p>
      <w:pPr>
        <w:pStyle w:val="Heading2"/>
      </w:pPr>
      <w:r>
        <w:t>Erwägungen</w:t>
      </w:r>
    </w:p>
    <w:p>
      <w:r>
        <w:rPr>
          <w:b/>
        </w:rPr>
        <w:t>E. 2</w:t>
      </w:r>
    </w:p>
    <w:p>
      <w:r>
        <w:t>Die Rekurrentin hat die Kosten des Rekursverfahrens, bestehend aus einer Staatsgebühr von CHF 300.00, der Kanzleigebühr von CHF 145.00 und den Auslagen von CHF 100.00, zusammen CHF 545.00, zu 50 % mit CHF 272.50 zu bezahlen. Der Rest wird auf die Staatskasse genommen.</w:t>
      </w:r>
    </w:p>
    <w:p>
      <w:r>
        <w:rPr>
          <w:b/>
        </w:rPr>
        <w:t>E. 2.1</w:t>
      </w:r>
    </w:p>
    <w:p>
      <w:r>
        <w:t>Wie erwähnt, stellt sich hier einzig die Frage nach der korrekten Verlegung der Verfahrenskosten sowie der Höhe der im vorinstanzlichen Verfahren zu entrichtenden Parteikostenentschädigung.</w:t>
      </w:r>
    </w:p>
    <w:p>
      <w:r>
        <w:rPr>
          <w:b/>
        </w:rPr>
        <w:t>E. 2.2</w:t>
      </w:r>
    </w:p>
    <w:p>
      <w:r>
        <w:t>Die Vorinstanz kam in materieller Hinsicht zum Schluss, die Angelegenheit sei an die Steuerkommission X. zurückzuweisen, damit diese prüfen könne, ob die von der Beschwerdeführerin in ihrer Steuererklärung 2018 zum Abzug gebrachten Kosten für Phytotherapie und Akupunktur abzugsfähige Kosten für Alternativmedizin gemäss Ziff. 3.2.4 des Kreisschreibens Nr. 11 "Abzug von Krankheits- und Unfallkosten sowie von be- hinderungsbedingten Kosten" der Eidgenössischen Steuerverwaltung (ESTV) vom 31. August 2005 darstellten. Im Rahmen dieser Rückweisung habe die Steuerkommission X. der Beschwerdeführerin zudem die Möglichkeit einzuräumen, Belege einzureichen, damit sie, wie von ihr in der Replik geltend gemacht, nachweisen könne, dass sie tatsächlich (auch) vom 1. Januar bis zum 30. Juni 2018 an der Z-Strasse 1 in Y. gearbeitet habe und ihr deshalb auch für diesen Zeitraum ein entsprechender Fahrkostenabzug gewährt werden müsse.</w:t>
      </w:r>
    </w:p>
    <w:p>
      <w:r>
        <w:t>- 5 -</w:t>
      </w:r>
    </w:p>
    <w:p>
      <w:r>
        <w:rPr>
          <w:b/>
        </w:rPr>
        <w:t>E. 2.3</w:t>
      </w:r>
    </w:p>
    <w:p>
      <w:r>
        <w:t>Wie die Vorinstanz in Erw. 6.1 zutreffend festhielt, handelt es sich bei ihrem Entscheid um eine Rückweisung mit offenem Verfahrensausgang. In einer solchen Konstellation wird – wie die Vorinstanz ebenfalls erkannte – sowohl im kantonalen Verwaltungsjustizverfahren als auch vor Bundesgericht für die Kosten- und Entschädigungsfolgen praxisgemäss vom Obsiegen der das Rechtsmittel erhebenden Partei ausgegangen (statt vieler: Urteil des Bundesgerichts 2C_390/2021 vom 12. Oktober 2021, Erw. 7; Entscheid des Verwaltungsgerichts WBE.2019.112 vom 4. Juli 2019, Erw. III; Ent- scheid des Spezialverwaltungsgerichts, Abt. Steuern, 3-RV.2021.20 vom 20. Januar 2022, Erw. 7.1). Nichtsdestotrotz auferlegte die Vorinstanz die Hälfte der Verfahrenskosten der Beschwerdeführerin zur Bezahlung und richtete ihr lediglich 50 % der insgesamt auf Fr. 650.00 festgesetzten Parteientschädigung aus. Dieses Vorgehen widerspricht der zitierten und von der Vorinstanz im angefoch- tenen Entscheid selbst ausgeführten Praxis. Gründe, welche ein Ab- weichen von der praxisgemässen Verlegung der Kosten- und Entschä- digungsfolgen bei einer Rückweisung mit offenem Verfahrensausgang aus- nahmsweise rechtfertigen würden, werden von der Vorinstanz keine genannt und sind denn auch nicht ersichtlich. Die Beschwerdeführerin beantragt damit zu Recht, von den vorinstanzlichen Verfahrenskosten voll- umfänglich befreit zu werden und die auf Fr. 650.00 festgesetzte Parteient- schädigung im vollen Betrag ausbezahlt zu erhalten.</w:t>
      </w:r>
    </w:p>
    <w:p>
      <w:r>
        <w:rPr>
          <w:b/>
        </w:rPr>
        <w:t>E. 2.4</w:t>
      </w:r>
    </w:p>
    <w:p>
      <w:r>
        <w:t>Die Beschwerde erweist sich demnach als begründet und ist – mit Aus- nahme des Antrags auf Aktenbeizug (vgl. vorne Erw. II/1.) – gutzuheissen. Der angefochtene Entscheid ist in Bezug auf Ziff. 2 und 3 des Dispositivs aufzuheben und wie folgt abzuändern 2. Die Kosten des Rekursverfahrens, bestehend aus einer Staatsgebühr von CHF 300.00, der Kanzleigebühr von CHF 145.00 und den Auslagen von CHF 100.00, zusammen CHF 545.00, sind auf die Staatskasse zu nehmen. 3. Es wird eine Parteientschädigung von CHF 650.00 (inkl. 7.7 % MWST) ausgerichtet. III. Im Beschwerdeverfahren werden die Verfahrenskosten in der Regel nach Massgabe des Unterliegens und Obsiegens auf die Parteien verlegt (§ 189 Abs. 1 StG; § 31 Abs. 2 VRPG). Gleiches gilt für die Parteikosten (§ 189 Abs. 2 StG; § 32 Abs. 2 VRPG).</w:t>
      </w:r>
    </w:p>
    <w:p>
      <w:r>
        <w:t>- 6 - Vorliegend obsiegt die Beschwerdeführerin in materieller Hinsicht vollum- fänglich, weshalb die gesamten verwaltungsgerichtlichen Verfahrens- kosten auf die Staatskasse zu nehmen sind. Das Kantonale Steueramt hat der Beschwerdeführerin antragsgemäss auch die im verwaltungsgerichtlichen Verfahren entstandenen Parteikosten zu ersetzen. In vermögensrechtlichen Streitigkeiten ist die Entschädigung bei einem Streitwert von bis Fr. 20'000.00 in der Grössenordnung von Fr. 600.00 bis Fr. 4'000.00 festzulegen (§ 8a Abs. 1 lit. a Ziff. 3 des Dekrets über die Entschädigung der Anwälte vom 10. November 1987 [AnwT; SAR 291.150]). Innerhalb der vorgesehenen Rahmenbeträge richtet sich die Entschädigung nach dem mutmasslichen Aufwand des Anwalts, nach der Bedeutung und der Schwierigkeit des Falles (§ 8a Abs. 2 AnwT). Im Rechtsmittelverfahren wird in der Entschädigung des Anwaltes je nach Auf- wand ein Rechtsmittelabzug von 50 – 100 % des nach den Regeln für das vorinstanzliche Verfahren berechneten Betrags berücksichtigt (§ 8 AnwT). Vorliegend erweist sich für die anwaltliche Vertretung der Beschwerdefüh- rerin ein Betrag von Fr. 350.00 (inkl. Auslagen und MWSt.) als angemes- sen. Das Verwaltungsgericht erkennt:</w:t>
      </w:r>
    </w:p>
    <w:p>
      <w:r>
        <w:rPr>
          <w:b/>
        </w:rPr>
        <w:t>E. 3</w:t>
      </w:r>
    </w:p>
    <w:p>
      <w:r>
        <w:t>Es seien in reformatorischem Entscheid die Kosten des Rekursverfahrens vor Spezialverwaltungsgericht von Fr. 545.00 vollumfänglich auf die Staatskasse zu nehmen und es sei der Rekurrentin (Beschwerdeführerin im vorliegenden Verfahren) eine Parteikostenentschädigung von Fr. 650.00 (inkl. 7,7 % MWST) auszurichten. Eventualiter sei die Sache kassatorisch zu neuem Entscheid und Neuverlegung der Gerichts- und Parteikosten im Sinne der Erwägungen an das Spezialverwaltungsgericht zurückzuweisen.</w:t>
      </w:r>
    </w:p>
    <w:p>
      <w:r>
        <w:rPr>
          <w:b/>
        </w:rPr>
        <w:t>E. 4</w:t>
      </w:r>
    </w:p>
    <w:p>
      <w:r>
        <w:t>Unter Kosten- und Entschädigungsfolge (zzgl. Auslagen und 7,7 % MWST).</w:t>
      </w:r>
    </w:p>
    <w:p>
      <w:r>
        <w:rPr>
          <w:b/>
        </w:rPr>
        <w:t>E. 5</w:t>
      </w:r>
    </w:p>
    <w:p>
      <w:r>
        <w:t>(Im Verfahren) Es seien sämtliche Akten der Vorinstanz beizuziehen. Es seien sämtliche Akten der Vorvorinstanz betreffend die Steuerjahre 2018 und 2017 und 2016 beizuziehen. 2. Das Spezialverwaltungsgericht, Abt. Steuern, verzichtete in seiner Eingabe vom 6. September 2021 auf die Erstattung einer Vernehmlassung. Während das Kantonale Steueramt (KStA) in seiner Beschwerdeantwort vom 28. September 2021 die Abweisung der Beschwerde beantragte, ver- zichtete der Gemeinderat X. am 4. Oktober 2021 auf das Einreichen einer Beschwerdeantwort. 3. Das Verwaltungsgericht hat den Fall 31. Mai 2022 beraten und entschie- 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w:t>
      </w:r>
    </w:p>
    <w:p>
      <w:r>
        <w:t>- 4 - 2. Die übrigen Prozessvoraussetzungen geben zu keinen Bemerkungen Anlass. Auf die form- und fristgerechte Beschwerde ist vollumfänglich ein- zutreten. II. 1. In formeller Hinsicht beantragt die Beschwerdeführerin in Ziff. 5 ihrer Rechtsbegehren den Beizug sämtlicher Akten der Vorinstanz sowie den Beizug sämtlicher in Bezug auf sie vorhandenen Steuerakten betreffend die Steuerjahre 2016 bis und mit 2018. Im verwaltungsgerichtlichen Beschwerdeverfahren werden die Akten des vorinstanzlichen Verfahrens (inkl. Steuerakten 2018) von Amtes wegen bei- gezogen. Ein entsprechender Antrag ist folglich hinfällig. Im Übrigen dreht sich der vorliegende Rechtsstreit einzig um die Festsetzung der Kosten- und Entschädigungsfolgen durch die Vorinstanz im Verfahren betreffend die Kantons- und Gemeindesteuern 2018. Hierzu lässt sich aus den Steuerakten der Beschwerdeführerin aus den Jahren 2016 und 2017 kein Rückschluss ziehen, weshalb der Antrag auf Aktenbeizug insgesamt abzu- weisen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