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WBE.2021.289 vom 5. April 2022</w:t>
      </w:r>
    </w:p>
    <w:p>
      <w:r>
        <w:t>AG Verwaltungsgericht, 2022-04-05, DE</w:t>
      </w:r>
    </w:p>
    <w:p>
      <w:r>
        <w:rPr>
          <w:b/>
        </w:rPr>
        <w:t xml:space="preserve">Quelle: </w:t>
      </w:r>
      <w:r>
        <w:t>https://mcp.opencaselaw.ch/entscheid/ag_verwaltungsgericht_WBE.2021.289</w:t>
      </w:r>
    </w:p>
    <w:p>
      <w:r>
        <w:t>FR: AG_VERWALTUNGSGERICHT WBE.2021.289 du 5 avril 2022</w:t>
      </w:r>
    </w:p>
    <w:p>
      <w:r>
        <w:t>IT: AG_VERWALTUNGSGERICHT WBE.2021.289 del 5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Beschwerdeverfahren werden die Verfahrenskosten in der Regel nach Massgabe des Unterliegens und Obsiegens auf die Parteien verlegt. Den Behörden werden Verfahrenskosten nur auferlegt, wenn sie schwerwie- gende Verfahrensmängel begangen oder willkürlich entschieden haben (§ 31 Abs. 2 VRPG).</w:t>
      </w:r>
    </w:p>
    <w:p>
      <w:r>
        <w:rPr>
          <w:b/>
        </w:rPr>
        <w:t>E. 2</w:t>
      </w:r>
    </w:p>
    <w:p>
      <w:r>
        <w:t>Das Spezialverwaltungsgericht sprach der Beschwerdeführerin einen Par- teikostenersatz von Fr. 1'000.00 zu. In ihrer Beschwerde verlangt die Be- schwerdeführerin einen Parteikostenersatz von Fr. 3'288.30, d.h. Fr. 2'288.30 mehr, als das Spezialverwaltungsgericht zusprach. Wie dar- gelegt, wird der Beschwerdeführerin vorliegend ein Parteikostenersatz von Fr. 2'900.00 zugesprochen, d.h. Fr. 1'900.00 mehr, als das Spezialverwal- tungsgericht zusprach. Die Beschwerdeführerin obsiegt somit zu rund 4/5. Dementsprechend hat sie 1/5 der verwaltungsgerichtlichen Verfahrens- kosten zu bezahlen. Nachdem die Behörden weder schwerwiegende Ver- fahrensmängel begangen noch willkürlich entschieden haben, sind die rest- lichen Verfahrenskosten auf die Staatskasse zu nehmen (§ 31 Abs. 2 VRPG).</w:t>
      </w:r>
    </w:p>
    <w:p>
      <w:r>
        <w:rPr>
          <w:b/>
        </w:rPr>
        <w:t>E. 3</w:t>
      </w:r>
    </w:p>
    <w:p>
      <w:r>
        <w:t>Der Beschwerdeführerin, die im verwaltungsgerichtlichen Verfahren nicht vertreten war, sind keine Parteikosten zu ersetzen (§ 29 Abs. 1 i.V.m. § 32 Abs. 2 VRPG).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