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WBE.2021.255 vom 3. Januar 2023</w:t>
      </w:r>
    </w:p>
    <w:p>
      <w:r>
        <w:t>AG Verwaltungsgericht, 2023-01-03, DE</w:t>
      </w:r>
    </w:p>
    <w:p>
      <w:r>
        <w:rPr>
          <w:b/>
        </w:rPr>
        <w:t xml:space="preserve">Quelle: </w:t>
      </w:r>
      <w:r>
        <w:t>https://mcp.opencaselaw.ch/entscheid/ag_verwaltungsgericht_WBE.2021.255</w:t>
      </w:r>
    </w:p>
    <w:p>
      <w:r>
        <w:t>FR: AG_VERWALTUNGSGERICHT WBE.2021.255 du 3 janvier 2023</w:t>
      </w:r>
    </w:p>
    <w:p>
      <w:r>
        <w:t>IT: AG_VERWALTUNGSGERICHT WBE.2021.255 del 3 gennaio 2023</w:t>
      </w:r>
    </w:p>
    <w:p>
      <w:pPr>
        <w:pStyle w:val="Heading2"/>
      </w:pPr>
      <w:r>
        <w:t>Erwägungen</w:t>
      </w:r>
    </w:p>
    <w:p>
      <w:r>
        <w:rPr>
          <w:b/>
        </w:rPr>
        <w:t>E. 2</w:t>
      </w:r>
    </w:p>
    <w:p>
      <w:r>
        <w:t>Es werden keine Gebühren erhoben.</w:t>
      </w:r>
    </w:p>
    <w:p>
      <w:r>
        <w:rPr>
          <w:b/>
        </w:rPr>
        <w:t>E. 3</w:t>
      </w:r>
    </w:p>
    <w:p>
      <w:r>
        <w:t>Dem Beschwerdeführer sei vollumfänglich die unentgeltliche Rechtspflege zu gewähren.</w:t>
      </w:r>
    </w:p>
    <w:p>
      <w:r>
        <w:rPr>
          <w:b/>
        </w:rPr>
        <w:t>E. 3.1</w:t>
      </w:r>
    </w:p>
    <w:p>
      <w:r>
        <w:t>Das Verwaltungsgericht hat sich erstmals mit Entscheid WBE.2020.8 vom</w:t>
      </w:r>
    </w:p>
    <w:p>
      <w:r>
        <w:rPr>
          <w:b/>
        </w:rPr>
        <w:t>E. 3.2</w:t>
      </w:r>
    </w:p>
    <w:p>
      <w:r>
        <w:t>Gemäss Art. 63 Abs. 2 AIG kann die Niederlassungsbewilligung einer aus- ländischen Person widerrufen und durch eine Aufenthaltsbewilligung er- setzt werden (Rückstufung). Die genannte Regelung wurde mit der Revi- sion des AuG und dessen Umbenennung zum AIG (Änderung vom 16. De- zember 2016; AS 2017 6521, 2018 3171; BBl 2013 2397, 2016 2821) neu ins Gesetz eingefügt und per 1. Januar 2019 in Kraft gesetzt. Eine Rück- stufung setzt das Vorliegen eines Rückstufungsgrundes im Sinne von Art. 63 Abs. 2 AIG voraus. Ein solcher liegt grundsätzlich dann vor, wenn sich erweist, dass die betroffene Person eine oder mehrere der Integra- tionsanforderungen von Art. 58a AIG nicht bzw. nicht mehr erfüllt (präzi- sierend BGE 148 II 1, Erw. 5; zu den einzelnen Integrationskriterien siehe Art. 77a und 77c–77f VZAE; vgl. Entscheid des Verwaltungsgerichts WBE.2020.401 vom 27. Juni 2022, Erw. II/5.2.2). Wie bisher kann die Niederlassungsbewilligung einer ausländischen Per- son zudem gestützt auf Art. 63 Abs. 1 AIG (i.V.m.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Widerruf mit Wegweisung als verhältnismässig erweist.</w:t>
      </w:r>
    </w:p>
    <w:p>
      <w:r>
        <w:t>- 9 - Da der Widerruf mit Wegweisung und die Rückstufung je eigenständige Massnahmen darstellen und gleichzeitig begründet sein können, sind allfällige Verwarnungen je separat zu prüfen und können eine Verwarnung unter Androhung des Widerrufs mit Wegweisung und eine Verwarnung unter Androhung der Rückstufung unter Umständen sogar gleichzeitig ver- fügt werden, wenn sowohl ein Widerrufs- als auch ein Rückstufungsgrund vorliegt, der Widerruf mit Wegweisung und die Rückstufung jedoch unver- hältnismässig sind. 4. Nach dem Gesagten haben im vorliegenden Fall die Vorinstanzen zu Recht eine Bewilligungsrückstufung gemäss Art. 63 Abs. 2 AIG geprüft, nachdem das MIKA in seiner erstinstanzlichen Verfügung implizit zum Schluss ge- langt war und die Vorinstanz bestätigt hatte, ein Widerruf mit Wegweisung gemäss Art. 63 Abs. 1 AIG erweise sich zum gegebenen Zeitpunkt als un- verhältnismässig (MI-act. 164 ff.; act. 4 f.). Im Folgenden ist zu prüfen, ob die Vorinstanz die vom MIKA verfügte Rück- stufung zu Recht für zulässig befunden hat. 5. 5.1. In einem ersten Schritt ist zu prüfen, ob ein Rückstufungsgrund vorliegt. 5.2. 5.2.1. Wie bereits ausgeführt liegt ein Rückstufungsgrund im Sinne von Art. 63 Abs. 2 AIG vor, wenn sich erweist, dass die betroffene Person eines oder mehrere der in Art. 58a Abs. 1 AIG genannten Integrationskriterien nicht bzw. nicht mehr erfüllt. 5.2.2. 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 ben, liegt darin nach dem Gesagten eine unechte Rückwirkung (Entscheid</w:t>
      </w:r>
    </w:p>
    <w:p>
      <w:r>
        <w:t>- 10 - des Verwaltungsgerichts WBE.2020.8 vom 7. Juli 2020, Erw. II/4.1.4; be- 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ununterbro- 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 dauert bzw. angedauert hat. Zudem sollen nur ernsthafte Integrationsdefi- zite zu einer Rückstufung führen. D.h. es muss ein aktuelles, zu einem er- heblichen Teil (auch noch) nach dem 1. Januar 2019 verwirklichtes In- tegrationsdefizit von einem gewissen Gewicht bestehen (vgl. BGE 148 II 1, Erw. 5.3; Entscheid des Verwaltungsgerichts WBE.2020.440 vom 18. Juli 2022, Erw. II/3.1 am Schluss). 5.2.3. Gemäss Art. 58a Abs. 2 AIG ist der Situation von Personen, welche die Integrationskriterien von Art. 58a Abs. 1 lit. c und d AIG aufgrund einer Be- hinderung oder Krankheit oder anderer gewichtiger persönlicher Umstände nicht oder nur unter erschwerten Bedingungen erfüllen können, angemes- sen Rechnung zu tragen. Art. 77f VZAE präzisiert, dass und unter welchen Voraussetzungen von den genannten Integrationskriterien abgewichen werden kann. Liegt eine Beeinträchtigung im Sinne von Art. 77f VZAE vor und ist diese bei objektiver Betrachtung derart stark, dass eines der ge- nannten Integrationskriterien gar nicht oder nur unter erschwerten Be- dingungen erfüllt werden kann, ist entweder auf die Erfüllung des Integra- tionskriteriums gänzlich zu verzichten oder sind für dessen Erfüllung tiefere</w:t>
      </w:r>
    </w:p>
    <w:p>
      <w:r>
        <w:t>- 11 - Anforderungen zu stellen, welche dem objektiv möglichen Grad an Integra- tion entsprechen. Ein Rückstufungsgrund wegen Nichterfüllung der In- tegrationskriterien von Art. 58a Abs. 1 lit. c und d AIG liegt bei Beeinträch- tigung der betroffenen Person nur dann vor, wenn die betroffene Person selbst den im Einzelfall für zumutbar erachteten Integrationsgrad nicht er- füllt. Ob und inwieweit die betroffene Person ein Verschulden an der Nichterfül- lung der Integrationskriterien von Art. 58a Abs. 1 lit. c und d AIG trifft, be- schlägt demgegenüber nicht die Frage des Rückstufungsgrundes, sondern ist im Rahmen der Verhältnismässigkeitsprüfung zu berücksichtigen. 5.3. 5.3.1. Gemäss Art. 63 Abs. 2 i.V.m. Art. 58a Abs. 1 lit. d AIG liegt ein Rückstu- fungsgrund vor, wenn eine niederlassungsberechtigte ausländische Per- son das Integrationskriterium der Teilnahme am Wirtschaftsleben nicht bzw. nicht mehr erfüllt. 5.3.2. Eine Person nimmt gemäss Art. 77e Abs. 1 VZAE am Wirtschaftsleben teil, wenn sie die Lebenshaltungskosten und Unterhaltsverpflichtungen durch Einkommen, Vermögen oder Leistungen Dritter, auf die ein Rechtsan- spruch besteht, selbst deckt. Ein Rückstufungsgrund liegt unter Vorbehalt von Art. 58a Abs. 2 AIG damit grundsätzlich dann vor, wenn eine Person ihre Lebenshaltungskosten und Unterhaltsverpflichtungen weder durch Einkommen noch durch Vermögen und auch nicht durch Leistungen Dritter, auf die ein Rechtsanspruch besteht, selbst deckt. 5.3.3. Der Beschwerdeführer ersuchte zusammen mit seiner Ehefrau erstmals im Oktober 2006 um Auszahlung von Sozialhilfe und war seither mehrheitlich auf Unterstützung angewiesen. Die gesamthaft geleistete Unterstützung belief sich gemäss Auszug des Regionalen Sozialdienstes X. aus seinem "Klientenkonto" per 2. November 2022 auf über Fr. 262'000.00 (act. 84). Es besteht damit ein klares Indiz für eine Nichtteilnahme am Wirtschaftsleben. Für die Zeit bis August 2007 kann dem Beschwerdeführer jedoch nicht vor- geworfen werden, er habe nicht am Wirtschaftsleben teilgenommen, da ihm bis zu jenem Zeitpunkt (nachträglich) eine Invalidenrente zugesprochen wurde. Gleiches gilt für die Zeit zwischen April 2015 und Mai 2017 als die Sozialhilfe eingestellt werden konnte, da der Beschwerdeführer und seine Ehefrau erwerbstätig waren (siehe vorne lit. A). Gleiches gilt auch für die Zeit ab September 2020, da der Beschwerdeführer und seine Ehefrau ab Juli bzw. ab September 2020 wieder erwerbstätig waren und über ein exis- tenzsicherndes Einkommen verfügten bzw. den Lebensunterhalt aufgrund</w:t>
      </w:r>
    </w:p>
    <w:p>
      <w:r>
        <w:t>- 12 - von Leistungen der Arbeitslosenkasse an den Beschwerdeführer finanzie- ren konnten (siehe vorne lit. B und C). Daran ändert auch nichts, dass der Beschwerdeführer seine Arbeitsstelle bereits Ende November 2020 wieder verlor und erst ab Ende 2021 wieder erwerbstätig war (MI-act. 230, act. 64 f.). Massgebend ist, dass der Beschwerdeführer und seine Familie gemäss "Klientenkontoauszug" des Regionalen Sozialdienstes X. seit September 2020 nicht mehr auf Sozialhilfe angewiesen sind (act. 71 ff., insbesondere act. 83 f.) und keine Anzeichen dafür vorliegen, dass sie ihren Lebensunterhalt anders als durch Erwerbsarbeit finanzieren würden (z.B. durch Aufnahme von Krediten, vgl. Entscheid des Verwaltungs- gerichts WBE.2020.341 vom 17. November 2022, Erw. II/5.3.3). Bezüglich der Nichtteilnahme eines Ehegatten am Wirtschaftsleben und des daraus abgeleiteten Rückstufungsgrunds von Art. 63 Abs. 2 i.V.m. Art. 58a Abs. 1 lit. d AIG ist Folgendes festzuhalten: Wählen Ehegatten ein Familienerwerbsmodell, bei welchem ein Ehegatte das finanzielle Auskom- men der Familie sicherstellt und sich der andere Ehegatte um den Haushalt kümmert, hat sich auch der nichterwerbstätige Ehegatte ein allfälliges Ver- schulden des erwerbstätigen Ehegatten an der Sozialhilfeabhängigkeit der Familie zurechnen zu lassen. Dies gilt auf jeden Fall dann, wenn es dem nicht erwerbstätigen Ehegatten grundsätzlich zumutbar (gewesen) wäre, ein Erwerbseinkommen zu erzielen. Andererseits ist auch dem nicht- erwerbstätigen Ehegatten zugute zu halten, wenn sich das Ehepaar auf- grund des Engagements des erwerbstätigen Ehegatten von der Sozialhilfe lösen kann (Entscheid des Verwaltungsgerichts WBE.2020.119 vom 18. Januar 2021, Erw. II/3.2.1; vgl. auch Urteil des Bundesgerichts vom 2C_900/2014 vom 16. Juli 2015, Erw. 2.4.2). Genau dies ist vorliegend der Fall. Dem Beschwerdeführer ist zugute zu halten, dass (inzwischen auch) seine Ehefrau erwerbstätig ist und die Familie keine Sozialhilfe mehr bean- sprucht. Zusammenfassend steht damit fest, dass der Beschwerdeführer von Sep- tember 2007 bis September 2020 mit Ausnahme der Zeit von April 2015 bis Mai 2017 sozialhilfeabhängig war, in dieser Zeit Unterstützungs- leistungen von über Fr. 262'000.00 bezog und damit in besagter Zeit nicht am Wirtschaftsleben teilnahm. Da der Beschwerdeführer jedoch seit Sep- tember 2020 nicht mehr sozialhilfeabhängig ist und der Lebensunterhalt der Familie durch Teilnahme der Ehegatten am Wirtschaftsleben finanziert wird, kann ihm im jetzigen Zeitpunkt nicht (mehr) vorgeworfen werden, er nehme nicht am Wirtschaftsleben teil. Gemäss "Klientenkontoauszug" des Regionalen Sozialdienstes X. betrug der Sozialhilfebezug per 4. Januar 2019 rund Fr. 216'000.00 und erhöhte sich bis im September 2020 auf rund Fr. 262'000.00, weil der Be- schwerdeführer bzw. seine Ehefrau nicht am Wirtschaftsleben teilnahmen.</w:t>
      </w:r>
    </w:p>
    <w:p>
      <w:r>
        <w:t>- 13 - Damit steht fest, dass beim Beschwerdeführer ein aktuelles, zu einem er- heblichen Teil (auch noch) nach dem 1. Januar 2019 verwirklichtes In- tegrationsdefizit von erheblichem Gewicht besteht. Der Rückstufungsgrund von Art. 63 Abs. 2 i.V.m. Art. 58a Abs. 1 lit. d AIG ist damit erfüllt. 5.4. Nachdem aus den Akten nicht auf das Vorliegen weiterer Rückstufungs- gründe geschlossen werden kann und die Vorinstanzen dem Beschwerde- führer sogar explizit attestieren, dass er die anderen drei Integrations- kriterien von Art. 58a Abs. 1 AIG erfüllt (act. 5, Erw. 5), steht fest, dass keine weiteren Rückstufungsgründe erfüllt sind. 6. Nachdem beim Beschwerdeführer ein Rückstufungsgrund gemäss Art. 63 Abs. 2 AIG vorliegt, erweist sich der Widerruf seiner Niederlassungsbewil- ligung unter ersatzweiser Erteilung einer Aufenthaltsbewilligung (Rückstu- fung) als begründet.</w:t>
      </w:r>
    </w:p>
    <w:p>
      <w:r>
        <w:rPr>
          <w:b/>
        </w:rPr>
        <w:t>E. 4</w:t>
      </w:r>
    </w:p>
    <w:p>
      <w:r>
        <w:t>Unter Kosten- und Entschädigungsfolgen. Die Begründung ergibt sich, soweit erforderlich, aus den nachstehenden Erwägungen.</w:t>
      </w:r>
    </w:p>
    <w:p>
      <w:r>
        <w:t>- 5 - Am 8. September 2021 gewährte der Instruktionsrichter die unentgeltliche Rechtspflege und setzte den Rechtsvertreter des Beschwerdeführers als dessen unentgeltlichen Rechtsvertreter ein (act. 53 f.). Am 17. September 2021 reichte die Vorinstanz ihre Akten ein, hielt an ihren Erwägungen im angefochtenen Einspracheentscheid fest und beantragte die Abweisung der Beschwerde (act. 55). Die Beschwerdeantwort wurde dem Beschwer- deführer mit Instruktionsverfügung vom 22. September 2021 zugestellt (act. 56 f.). Im Hinblick auf den Abschluss des Verfahrens wurde der Beschwerdefüh- rer mit Instruktionsverfügung vom 8. September 2022 aufgefordert, diverse Unterlagen einzureichen und allfällige Veränderungen der Lebensum- stände mitzuteilen. Den in der Folge mit Eingabe vom 31. Oktober bzw. 2. November 2022 eingereichten Unterlagen ist zu entnehmen, dass der Beschwerdeführer in den Jahren 2020/2021 rund Fr.19'600.00 an Arbeits- losengeld bezogen und von Januar bis Oktober 2022 rund Fr. 16'000.00 verdient hatte (act. 64 ff.). Weiter ist dem Auszug des Regionalen Sozial- dienstes X. aus seinem "Klientenkonto" per 2. November 2022 sowie einer Bestätigung des Regionalen Sozialdienstes X. vom 31. Oktober 2022 zu entnehmen, dass sich die gesamthaft durch die Gemeinde X. ausbezahlten Unterstützungsleistungen auf gut Fr. 262'000.00 belaufen haben, der Beschwerdeführer und seine Familie jedoch seit Oktober 2020 keine Sozialhilfe mehr beziehen (act. 67 und 71 ff.).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vorliegende Beschwerde gegen den Einspracheent- scheid der Vorinstanz vom 15. Juni 2021 richtet, ist die Zuständigkeit des</w:t>
      </w:r>
    </w:p>
    <w:p>
      <w:r>
        <w:t>- 6 - Verwaltungsgerichts gegeben und auf die frist- und formgerecht einge- reichte Beschwerde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 des Bundesgesetzes über die Ausländerinnen und Ausländer vom 16. De- zember 2005 (Ausländergesetz, AuG; SR 142.20) bzw. neu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hält im angefochtenen Entscheid zusammengefasst fest, dass die Niederlassungsbewilligung widerrufen und durch eine Aufenthalts- bewilligung ersetzt werden könne, wenn die vom Gesetzgeber vorge- sehenen Integrationskriterien nicht erfüllt seien. Der während vielen Jahren sozialhilfeabhängige Beschwerdeführer sei nach der (teilweisen) Wieder- erlangung seiner Arbeitsfähigkeit nur kurzzeitig erwerbstätig gewesen und habe sein Arbeitspotential nicht hinreichend ausgeschöpft. Damit habe er nur unzureichend am hiesigen Wirtschaftsleben teilgenommen, ohne dass seine diesbezüglichen Integrationsdefizite durch gesundheitliche Ein- schränkungen entschuldbar seien: Gemäss den Feststellungen des Ver- sicherungsgerichts vom 29. August 2012 sei ihm seit September 2007 wieder eine Teilzeiterwerbstätigkeit von 80% in angepasster Tätigkeit bzw. 60% im bisherigen Tätigkeitsbereich zuzumuten. Sodann habe er trotz Auf- lage vom 9. April 2021 und Hinweis auf seine diesbezügliche Mitwirkungs-</w:t>
      </w:r>
    </w:p>
    <w:p>
      <w:r>
        <w:t>- 7 - pflicht eine Arbeitsunfähigkeit in den Jahren 2006 bis 2020 weder nachge- wiesen noch geltend gemacht. Angesichts des jahrelangen schuldhaften Sozialhilfebezugs und des erneuten Stellenverlusts erscheine die Rückstu- fung als geeignetes, erforderliches und zumutbares Mittel, um ihn an seine Integrationsverpflichtung zu erinnern und ihm anzuzeigen, dass sein bishe- riges Verhalten nicht mehr toleriert werde. Weiter hielt die Vorinstanz fest, dass dem Beschwerdeführer seine Schuldenwirtschaft erstinstanzlich zwar nicht vorgeworfen worden sei, weshalb diesbezüglich auch keine Be- dingungen zu stellen seien. Eine mutwillige Schuldenwirtschaft habe aber gleichwohl zu unterbleiben und könne gegebenenfalls ausländerrechtliche Massnahmen nach sich ziehen. 1.2. Unter Nachreichung diverser medizinischer Akten stellt sich der Beschwer- deführer demgegenüber auf den Standpunkt, dass seiner gesundheitlichen Situation zu wenig Gewicht beigemessen worden sei: Ihm sei ab März 2004 aufgrund der Folgen seines Arbeitsunfalls eine volle und von März 2005 bis Ende August 2007 eine halbe IV-Rente zugesprochen worden. Auch da- nach seien weitere psychiatrische und medizinische Behandlungen und eine operative Behandlung seiner Fettleibigkeit erforderlich gewesen, wobei er sich stets im Rahmen seiner Möglichkeiten und seiner (Rest-)Ar- beitsfähigkeit um eine Loslösung von der Sozialhilfe bemüht habe und be- reits zwischen Juni 2019 und Februar 2020 sowie erneut von September bis November 2020 in angepasster Tätigkeit erwerbstätig gewesen sei. Aufgrund der erwähnten gesundheitlichen Einschränkungen könne ihm keine mangelhafte Teilnahme am Wirtschaftsleben vorgeworfen werden, vielmehr seien er und seine Familie unverschuldet in die Sozialhilfe- abhängigkeit geraten. Auch seine in Betreibungsverfahren erwirkten Ver- lustscheine seien in diesem Zusammenhang entstanden. Die verfügte Rückstufung erscheine deshalb unverhältnismässig, zumal sich hierdurch seine Chancen auf dem hiesigen Arbeitsmarkt nur noch weiter verringern würden. Sodann sei der Beschwerdeführer aufgrund der im Zeitpunkt der Beschwerdeeinreichung ausgerichteten Arbeitslosenentschädigung von monatlich Fr. 1'620.00 nicht in der Lage, neben der Deckung seines Existenzminimums auch für die Anwalts- und Gerichtskosten aufzukom- men, weshalb die Voraussetzungen für die Gewährung der unentgeltlichen Rechtspflege weiterhin erfüllt seien. 2. Vorab ist festzuhalten, dass das AuG per 1. Januar 2019 revidiert und zum AIG umbenannt wurde (Änderung vom 16. Dezember 2016; AS 2017 6521, 2018 3171; Bundesblatt [BBl] 2013 2397, 2016 2821). Seither wurden wei- tere Bestimmungen des AIG revidiert.</w:t>
      </w:r>
    </w:p>
    <w:p>
      <w:r>
        <w:t>- 8 - Da dem Beschwerdeführer die Rückstufung seiner Bewilligung mit Schrei- ben vom 3. April 2020 (MI-act. 159 ff.) und somit nach der erwähnten Ge- setzesrevision in Aussicht gestellt wurde, finden auf das vorliegende Ver- fahren die neuen Bestimmungen des AIG samt der zugleich revidierten Bestimmungen der Verordnung über Zulassung, Aufenthalt und Erwerbs- tätigkeit vom 24. Oktober 2007 (VZAE; SR 142.201) Anwendung. 3.</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(Widerruf der Niederlassungsbewilligung mit Wegweisung) auseinanderge- setzt und seine Rechtsauffassung unter Berücksichtigung von BGE 148 II 1 (zu WBE.2020.8) mit Entscheid WBE.2020.341 vom 17. November 2022 präzisiert. Zusammengefasst ergibt sich was folgt.</w:t>
      </w:r>
    </w:p>
    <w:p>
      <w:r>
        <w:rPr>
          <w:b/>
        </w:rPr>
        <w:t>E. 7.1</w:t>
      </w:r>
    </w:p>
    <w:p>
      <w:r>
        <w:t>Weiter ist zu prüfen, ob die gemäss Art. 63 Abs. 2 i.V.m. Art. 58a Abs. 1 lit. d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des Beschwerdeführers zu widerrufen und ihm stattdessen eine Aufent- 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w:t>
      </w:r>
    </w:p>
    <w:p>
      <w:r>
        <w:rPr>
          <w:b/>
        </w:rPr>
        <w:t>E. 7.2</w:t>
      </w:r>
    </w:p>
    <w:p>
      <w:r>
        <w:t>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offenkundig. Der Beschwerdeführer hat dafür zu sorgen, dass er das rück- stufungsbegründende desintegrative Verhalten soweit möglich einstellt – mithin in Zukunft soweit möglich am Wirtschaftsleben teilnimmt und sich</w:t>
      </w:r>
    </w:p>
    <w:p>
      <w:r>
        <w:t>- 14 - nachhaltig von der Sozialhilfe löst. Sodann hat er im Rahmen seiner wirt- schaftlichen Leistungsfähigkeit auch seine aufgelaufenen Schulden zu be- gleichen.</w:t>
      </w:r>
    </w:p>
    <w:p>
      <w:r>
        <w:rPr>
          <w:b/>
        </w:rPr>
        <w:t>E. 7.3</w:t>
      </w:r>
    </w:p>
    <w:p>
      <w:r>
        <w:t>Da der Beschwerdeführer und seine Familie jedoch seit Oktober 2020 infolge Aufnahme der Erwerbsarbeit nicht mehr von der Fürsorge abhängig sind, erweist sich die Rückstufung im Fall des Beschwerdeführers aktuell als nicht erforderlich. Insbesondere liegt aufgrund der nunmehr über zwei- jährigen Erzielung existenzsichernder Einkünfte auch nicht mehr der Ver- dacht nahe, dass die Arbeitsaufnahme durch die Ehegatten bloss vorüber- gehend auf Druck des ausländerrechtlichen Verfahrens erfolgte, ohne dass sich die finanzielle Situation tatsächlich und nachhaltig verbessert hätte (vgl. auch Urteil des Bundesgerichts 2C_158/2021 vom 3. Dezember 2021, Erw. 6.1, und in Bezug auf aufenthaltsbeendenden Widerrufsgrund der So- zialhilfeabhängigkeit MICHAEL SPRING, Der Bewilligungswiderruf im schwei- zerischen Ausländerrecht, Zürich/St. Gallen 2022, Rz. 327 mit weiteren Hinweisen).</w:t>
      </w:r>
    </w:p>
    <w:p>
      <w:r>
        <w:rPr>
          <w:b/>
        </w:rPr>
        <w:t>E. 7.4</w:t>
      </w:r>
    </w:p>
    <w:p>
      <w:r>
        <w:t>Die Rückstufung des Beschwerdeführers ist damit als unverhältnismässig zu qualifizieren.</w:t>
      </w:r>
    </w:p>
    <w:p>
      <w:r>
        <w:rPr>
          <w:b/>
        </w:rPr>
        <w:t>E. 8</w:t>
      </w:r>
    </w:p>
    <w:p>
      <w:r>
        <w:t>Ist eine Massnahme begründet, aber den Umständen nicht angemessen, kann die betroffene Person unter Androhung dieser Massnahme verwarnt werden (Art. 96 Abs. 2 AIG). Auch wenn mangels Notwendigkeit im heutigen Zeitpunkt von einer Rück- stufung abzusehen ist, bedeutet dies nicht, dass damit eine entsprechende Massnahme definitiv nicht mehr zur Diskussion steht. Dem Beschwerde- führer wird lediglich eine allerletzte Chance eingeräumt, sich (zusammen mit seiner Ehefrau) weiter nachhaltig um seine wirtschaftliche Integration zu bemühen. Er wird ausdrücklich auf Art. 63 AIG aufmerksam gemacht, wonach eine erneute Nichtteilnahme am Wirtschaftsleben zu einer Rück- stufung führen kann. Insbesondere wird von ihm erwartet, dass er sich (zu- sammen mit seiner Ehefrau) weiterhin um einen existenzsichernden Er- werb und, soweit möglich, um Rückzahlung seiner Sozialhilfeschulden be- mühen wird. Andernfalls müsste sich der Beschwerdeführer den Vorwurf gefallen lassen, das vorliegende Verfahren habe ihn unbeeindruckt gelas- sen. Die Verwarnung ist in Anwendung von § 49 VRPG direkt durch das Verwal- tungsgericht auszusprechen.</w:t>
      </w:r>
    </w:p>
    <w:p>
      <w:r>
        <w:t>- 15 -</w:t>
      </w:r>
    </w:p>
    <w:p>
      <w:r>
        <w:rPr>
          <w:b/>
        </w:rPr>
        <w:t>E. 9</w:t>
      </w:r>
    </w:p>
    <w:p>
      <w:r>
        <w:t>Nach dem Gesagten erweist sich die Rückstufung des Beschwerdeführers als unzulässig, weshalb die Beschwerde gutzuheissen und der Einsprache- entscheid vom 15. Juni 2021 aufzuheben ist. Der Beschwerdeführer wird im Sinne von Erw. 8 verwarnt und aufgefordert, den Lebensunterhalt seiner Familie zusammen mit seiner Ehefrau selb- ständig zu bestreiten, ansonsten er – grundsätzlich und in den Schranken der Verhältnismässigkeit – mit dem Widerruf seiner Niederlassungsbewilli- gung unter ersatzweiser Erteilung einer Aufenthaltsbewilligung zu rechnen hat. III. 1. Gemäss § 31 Abs. 2 VRPG werden die Verfahrenskosten in der Regel nach Massgabe des Unterliegens und Obsiegens auf die Parteien verlegt. Gleiches gilt gemäss § 32 Abs. 2 VRPG für die Parteikosten. 2. Bei diesem Verfahrensausgang obsiegt der Beschwerdeführer. Die Verfah- renskosten sind auf die Staatskasse zu nehmen (§ 31 Abs. 2 VRPG). 3. 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Nachdem neben der Beschwerde eine weitere Eingabe notwendig war, je- doch keine Verhandlung durchgeführt wurde, rechtfertigt es sich, die Ent- schädigung auf Fr. 3'500.00 (inkl. Auslagen und MwSt.) festzusetzen. Das</w:t>
      </w:r>
    </w:p>
    <w:p>
      <w:r>
        <w:t>- 16 - MIKA ist dementsprechend anzuweisen, dem Beschwerdeführer die Par- teikosten in besagter Höhe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