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WBE.2017.211 vom 25. Januar 2018</w:t>
      </w:r>
    </w:p>
    <w:p>
      <w:r>
        <w:t>AG Verwaltungsgericht, 2018-01-25, DE</w:t>
      </w:r>
    </w:p>
    <w:p>
      <w:r>
        <w:rPr>
          <w:b/>
        </w:rPr>
        <w:t xml:space="preserve">Quelle: </w:t>
      </w:r>
      <w:r>
        <w:t>https://mcp.opencaselaw.ch/entscheid/ag_verwaltungsgericht_WBE.2017.211</w:t>
      </w:r>
    </w:p>
    <w:p>
      <w:r>
        <w:t>FR: AG_VERWALTUNGSGERICHT WBE.2017.211 du 25 janvier 2018</w:t>
      </w:r>
    </w:p>
    <w:p>
      <w:r>
        <w:t>IT: AG_VERWALTUNGSGERICHT WBE.2017.211 del 25 gennaio 2018</w:t>
      </w:r>
    </w:p>
    <w:p>
      <w:pPr>
        <w:pStyle w:val="Heading2"/>
      </w:pPr>
      <w:r>
        <w:t>Regeste</w:t>
      </w:r>
    </w:p>
    <w:p>
      <w:r>
        <w:t>Nichtlandwirtschaftlicher Nebenbetrieb ausserhalb der Bauzonen Anwendungsfall eines im Sinne von Art. 24b Abs. 1bis RPG zulässigen nichtlandwirtschaftlichen Nebenbetriebs ausserhalb der Bauzonen (Umnutzung bestehender Räumlichkeiten zu Schulungs-, Seminar-, Degustations-und Eventraum).</w:t>
      </w:r>
    </w:p>
    <w:p>
      <w:pPr>
        <w:pStyle w:val="Heading2"/>
      </w:pPr>
      <w:r>
        <w:t>Volltext</w:t>
      </w:r>
    </w:p>
    <w:p>
      <w:r>
        <w:t>15 Nichtlandwirtschaftlicher Nebenbetrieb ausserhalb der Bauzonen Anwendungsfall eines im Sinne von Art.24b Abs.1bis RPG zulässigen nichtlandwirtschaftlichen Nebenbetriebs ausserhalb der Bauzonen (Um nutzung bestehender Räumlichkeiten zu Schulungs , Seminar , Degusta tions und Eventraum). Aus dem Entscheid des Verwaltungsgerichts, 3.Kammer, vom 25.Januar 2018, in Sachen A. und B. gegen C. sowie Gemeinderat X. und Regierungsrat (WBE.2017.211). Aus den Erwägungen 1. 1.1. Die Beschwerdegegnerin bewirtschaftet einen Landwirtschafts betrieb mit rund 47ha landwirtschaftlicher Nutzfläche (davon rund 13ha Ackerbau), Milchviehhaltung (39Kühe mit 9Stück Jungvieh) sowie 7Pferden und Ponys (Betriebsdatenerhebung2015); der Be trieb – bzw. die von der vorliegenden Umnutzung betroffene Parzelle Nr.yyy – liegt in der Landwirtschaftszone. 1.2. Die Beschwerdegegnerin beabsichtigt, das Obergeschoss einer im Jahr 2003 bewilligten Baute auf der Parzelle Nr.yyy umzunutzen. Das Gebäude wurde im Untergeschoss als Backstube, als Verarbei tungsraum und für technische Installationen, im Obergeschoss als Degustationsraum und Büro geprüft und bewilligt. Das Obergeschoss besteht heute aus einem Raum (sog. D. Stübli) für rund 40Personen, mit Toilette und einer Einbauküche. Nach Angaben der Beschwerde gegnerin wurde das D. Stübli in den letzten Jahren vor allem als be triebseigener Sitzungs und Verpflegungsraum genutzt. Gelegentlich</w:t>
      </w:r>
    </w:p>
    <w:p>
      <w:r>
        <w:t>wurden darin auch Feste gefeiert. Grundsätzlich sei der Raum nur an Familienangehörige oder Mitarbeiter des Landwirtschaftsbetriebs vermietet worden. Mit Baugesuch vom 21.Oktober 2014 ersuchte die Beschwerdeführerin um eine Bewilligung für einen nichtlandwirt schaftlichen Nebenbetrieb (Besenbeiz). Bauliche Veränderungen seien nicht vorgesehen. Als vorwiegende Verwendungszwecke wur den damals genannt: Betriebseigener Sitzungs und Verpflegungsraum Vortrags und Verpflegungsraum bei Betriebsführungen Schulzimmer für SchuB (Schule auf dem Bauernhof) Privater Partyraum für Angehörige des Betriebs Vermietung an Vereine und Gäste als Festraum Bewirtung von Gesellschaften Im März 2015 reichte die Bauherrschaft ein "Umnutzungs konzept des D. Stübli" nach. Darin wurde die Umnutzung konkreter umschrieben bzw. teilweise präzisiert. Der Raum solle als Schu lungs , Seminar , Degustations und Eventraum genutzt werden. Auf dem Betrieb fänden regelmässig SchuB Anlässe und Führungen zur Biogasanlage statt, weshalb man einen geeigneten Raum benötige, um den Schülern bzw. den Teilnehmern der Führungen weitere Erläuterungen abgeben und/oder ihnen einen Apéro, Zmittag, Zvieri o.ä. anbieten zu können. Immer mehr Gäste und Firmenanlässe such ten zwecks Weiterbildung den Bezug zur Natur/Landwirtschaft. Auch bestehe der Bedarf nach einem Ort, an dem Grup pen/Gesellschaften in lockerer Atmosphäre hofeigene Produkte ge niessen könnten. Als Zielgruppen werden Schulklassen aus der Re gion, Personen, die an der Schweizer Landwirtschaft und deren Pro dukten interessiert seien und all jene, die sich in einem authentischen Umfeld mit hofeigenen Produkten zu einem speziellen Anlass verwöhnen lassen wollten, genannt. Es würden hofeigene Produkte (z.B. pasteurisierter Süssmost, Bauernbrot, eigenes Natura Beef und dazu Kartoffelgerichte aus dem eigenen Anbau) angeboten. 2.–3. (...) 4. 4.1.</w:t>
      </w:r>
    </w:p>
    <w:p>
      <w:r>
        <w:t>Die Vorinstanzen erachteten die Umnutzung gestützt auf Art.24b RPG als zulässig. Von den Beschwerdeführern nicht bestrit ten ist die Zulässigkeit der Nutzung als betriebseigener Sitzungs und Verpflegungsraum, als Vortrags und Verpflegungsraum bei Betriebs führungen, als Schulzimmer für SchuB, als privater Partyraum für Angehörige des Landwirtschaftsbetriebs bzw. gemäss Umnutzungs konzept, als Schulungs und Seminarraum sowie als Degustations raum. Bestritten wird von ihnen hingegen die Zulässigkeit einer Um nutzung als Eventraum im Sinne einer Partylokalität. 4.2. Art.24b RPG und Art.40 RPV regeln die Voraussetzungen für nichtlandwirtschaftliche Nebenbetriebe ausserhalb der Bauzonen. Art.24b Abs.1 und Abs.1bis RPG lautet: 1 Können landwirtschaftliche Gewerbe im Sinne des Bundesgesetzes vom 4.Oktober 1991 über das bäuerliche Bodenrecht ohne ein Zusatz einkommen nicht weiter bestehen, so können bauliche Massnahmen zur Einrichtung eines betriebsnahen nichtlandwirtschaftlichen Nebenbetriebs in bestehenden Bauten und Anlagen bewilligt werden. Die Anforderung nach Artikel24 Buchstabea muss nicht erfüllt sein. 1bis Unabhängig vom Erfordernis eines Zusatzeinkommens können Ne benbetriebe mit einem engen sachlichen Bezug zum landwirtschaftli chen Gewerbe bewilligt werden; dafür können massvolle Erweiterun gen zugelassen werden, sofern in den bestehenden Bauten und Anla gen kein oder zu wenig Raum zur Verfügung steht. Die Bestimmung von Art.24b RPG wird in Art.40 RPV konkretisiert: 1 Die Bewilligung eines nichtlandwirtschaftlichen Nebenbetriebs setzt voraus, dass: a. dieser innerhalb des Hofbereichs des landwirtschaftlichen Gewer bes liegt; b. dieser so beschaffen ist, dass die Bewirtschaftung des landwirt schaftlichen Gewerbes gewährleistet bleibt; c. der Hofcharakter im Wesentlichen unverändert bleibt; d. es sich um ein Gewerbe im Sinne von Artikel5 oder 7 des Bundes gesetzes vom 4.Oktober 1991 über das bäuerliche Bodenrecht han delt.</w:t>
      </w:r>
    </w:p>
    <w:p>
      <w:r>
        <w:t>2 Der Nachweis, dass ein Betrieb auf ein Zusatzeinkommen angewie sen ist (Art.24b Abs.1 RPG), ist mit einem Betriebskonzept zu er bringen. 3 Als Nebenbetrieb mit einem engen sachlichen Bezug zum landwirt schaftlichen Gewerbe gelten insbesondere: a. Angebote des Agrotourismus wie Besenwirtschaften, Schlafen im Stroh, Gästezimmer auf dem Bauernhof, Heubäder; b. sozialtherapeutische und pädagogische Angebote, bei denen das Leben und soweit möglich die Arbeit auf dem Bauernhof einen we sentlichen Bestandteil der Betreuung ausmachen. 4 Steht für die Einrichtung eines nichtlandwirtschaftlichen Nebenbe triebs nach Artikel24b Absatz1bis RPG in den bestehenden Bauten und Anlagen kein oder zu wenig Raum zur Verfügung, so dürfen An bauten oder Fahrnisbauten bis zu einer Fläche von 100 m2 zugelassen werden. 5 Sind die Voraussetzungen für eine Bewilligung nach Artikel24b RPG nicht mehr erfüllt, so fällt die Bewilligung dahin. Die zuständige Behörde stellt dies durch Verfügung fest. Auf Gesuch hin ist in einem neuen Bewilligungsverfahren zu entscheiden, ob der nichtlandwirt schaftliche Nebenbetrieb gestützt auf eine andere Bestimmung bewil ligt werden kann. Die gesetzliche Konzeption unterscheidet zwischen Nebenbetrieben, die einen engen sachlichen Bezug zu einem landwirtschaftlichen Gewerbe (im Sinne des Bundesgesetzes über das bäuerliche Bodenrecht vom 4.Oktober 1991 [BGBB; SR211.412.11]) haben und solchen, bei denen ein derartiger Zusam menhang fehlt. Nebenbetriebe "mit engem sachlichen Bezug" zum Hauptbetrieb sind jene, die sich auf besondere Eigenschaften und Ressourcen des Hauptbetriebs abstützen (RUDOLF MUGGLI, in: HEINZ AEMISEGGER/PIERRE MOOR/ALEXANDER RUCH/PIERRE TSCHANNEN [Hrsg.], Praxiskommentar RPG: Bauen ausserhalb der Bauzone, Zürich/Basel/Genf2017, Art.24b N9). In der Botschaft zum revidierten Art.24b RPG wurde dazu festgehalten: "Der notwendige enge Konnex soll dann gegeben sein, wenn eine Aktivi tät oder Dienstleistung nur von einem landwirtschaftlichen Gewerbe angeboten werden kann, dieses mit anderen Worten einen inte</w:t>
      </w:r>
    </w:p>
    <w:p>
      <w:r>
        <w:t>grierenden Bestandteil des nebenbetrieblichen Angebots bildet. Dies ist beispielsweise bei Besenwirtschaften, Schlafen im Stroh, Gäste zimmern auf dem Bauernhof oder Heubädern oder ähnlichen Well ness Angeboten der Fall, aber auch etwa bei sozialtherapeutischen Angeboten, bei denen das Leben auf dem Bauernhof einen we sentlichen Teil der Betreuung ausmacht. Keinen engen sachlichen Zusammenhang mit dem landwirtschaftlichen Gewerbe als solchem weisen demgegenüber jene Nebenbetriebe auf, die zwar einen direk ten oder indirekten Bezug zur Landwirtschaft haben, jedoch nicht zwingend an das Vorhandensein eines landwirtschaftlichen Gewerbes anknüpfen. Dies gilt etwa für Landmaschinenwerkstätten oder land wirtschaftliche Lohnunternehmen. Solche Aktivitäten sind nicht notwendigerweise an die Existenz eines landwirtschaftlichen Gewer bes gebunden." (Botschaft zu einer Teilrevision des Raumplanungs gesetzes vom 2.Dezember 2005 [05.084], BBl 2005 [nachfolgend: Botschaft Revision RPG 2007], S.7112f.). Art.40 Abs.3 RPV nennt als Beispiele für einen Nebenbetrieb mit einem engen sach lichen Bezug zum landwirtschaftlichen Gewerbe – wie oben aufge zeigt – explizit "Angebote des Agrotourismus wie Besenwirtschaf ten". Der Gesetzgeber wollte die Aktivitäten "mit einem engen sach lichen Bezug" besonders fördern und hat sie in dreifacher Hinsicht privilegiert: In den Fällen, in denen der enge sachliche Konnex gege ben ist, entfällt das Erfordernis, dass das in Frage stehende landwirt schaftliche Gewerbe nur mit einer zusätzlichen Einkommensquelle weiter bestehen kann. Zusätzlich sind bei derartigen Nebenbetrieben massvolle Erweiterungen möglich, sofern in den bestehenden Bauten und Anlagen kein oder zu wenig Raum vorhanden ist. Es darf über dies auch Personal angestellt werden, das ausschliesslich oder über wiegend für den Nebenbetrieb tätig ist. Dies jedoch nur insofern, als die im Nebenbetrieb anfallende Arbeit zum überwiegenden Teil durch die Bewirtschafterfamilie geleistet wird (siehe Art.24b Abs.1, Abs.1bis und Abs.2 RPG; Eidgenössisches Departement für Umwelt, Verkehr, Energie und Kommunikation UVEK, Bundesamt für Raum entwicklung ARE, Erläuterungen zur Revision der Raumplanungs verordnung vom 4.Juli 2007, Version1.1 vom 9.Juli 2007 [nachfol</w:t>
      </w:r>
    </w:p>
    <w:p>
      <w:r>
        <w:t>gend: Erläuterungen Revision RPV 2007], S.4; Botschaft Revision RPG 2007, S.7112; Muggli, a.a.O., Art.24b N9). 4.3. (...) 4.3.1. Für die Beurteilung, ob gemäss Art.24b Abs.1bis RPG ein enger sachlicher Bezug besteht, sind vorab das Baugesuch inkl. des nachgereichten Umnutzungskonzepts (siehe dazu oben Erw.1.2) so wie die erläuternden Angaben der Bauherrschaft von Bedeutung. In der Beschwerdeantwort vor Vorinstanz legte die Beschwerdegeg nerin das Umnutzungsgesuch nochmals eingehend dar: Der Raum solle als Schulungsraum, Seminarraum, Degustations und Event raum für Gruppen sowie für SchuB Veranstaltungen genutzt werden. Im fraglichen Raum solle einerseits die theoretische Einführung bzw. der theoretische Unterricht zu den fraglichen Themen möglich sein und andererseits im Anschluss an die Führung die Möglichkeit be stehen, dort noch einen Apéro bzw. einen Zvieri anbieten zu können. Mit andern Worten: Die Beschwerdegegnerin wolle nur Gruppen in ihrem Lokal verköstigen, wenn der Besuch der Gruppe in einem Zu sammenhang mit der betrieblichen Tätigkeit stehe. Die Vermietung an Gruppen, welche nicht vorgängig oder nachfolgend noch durch den Betrieb geführt oder zu betrieblichen Belangen geschult würden, solle nur soweit erfolgen, als die Beschwerdegegnerin im Rahmen der Bewirtung konkret auch ihre Produkte vorstellen und anbieten sowie die Besucher auch mit eigenen Produkten bewirten könne. Da mit sei auch gesagt, dass jegliche Vermietung an Dritte, die sich selbst verköstigten, ausgeschlossen sei. Die Beschwerdegegnerin lasse sich dabei ausdrücklich behaften. Es sei für sie auch selbstver ständlich, dass sie sich beim Umnutzungskonzept, welches Bestand teil der Bewilligung sei, zu behaften lassen habe. Auch vor Verwal tungsgericht erläutert die Beschwerdegegnerin, dass im Rahmen von gesellschaftlichen Anlässen bzw. Events soweit als möglich hof eigene Produkte vermarktet werden sollen. Daran habe sie ein In teresse, könne sie doch aus eigener Produktion Fleisch, Gemüse, Eier, Früchte, Brot, aber auch Getränke wie Süssmost anbieten. Wesentliche Teile der Speisekarte könnten aus der hofeigenen Produktion bestritten werden. Es sei ihr klar, dass eine Vermietung an</w:t>
      </w:r>
    </w:p>
    <w:p>
      <w:r>
        <w:t>Dritte, die das Lokal nur mieten wollten, ohne dass ein enger Zusam menhang zum Landwirtschaftsbetrieb bestehe, nicht in Frage kom men könne. An einer solchen Nutzung habe sie auch kein Interesse. Ihr Interesse bestehe vielmehr darin, im Zusammenhang mit der Nutzung des D. Stübli ihre hofeigenen Produkte möglichst weit gehend zu vermarkten. Das Nutzungskonzept sehe denn auch keine solche Vermietung an jedwelche Dritte vor. Die Beschwerdegegnerin lasse sich bei ihrem Konzept, das Teil der Bewilligung sei, behaften. Aus den Angaben der Beschwerdegegnerin ergibt sich somit, dass das D. Stübli – soweit es als Event /Party oder Festraum an Dritte vermietet werden soll – mit dem Anbieten von hofeigenen Pro dukten verbunden ist. An den Anlässen sollen, soweit möglich, hof eigene Produkte vermarktet werden. Als Nebenbetrieb mit einem engen sachlichen Bezug zum landwirtschaftlichen Gewerbe gelten u.a. Besenwirtschaften (siehe Erw.4.2; §40 Abs.3 lit.a RPV). Was den engen sachlichen Bezug zum landwirtschaftlichen Gewerbe anbelangt, besteht zwischen der Führung einer Besenwirtschaft und der Vermietung eines Lokals an Dritte zur Durchführung eines ge schlossenen Anlasses, wenn dabei (soweit möglich) hofeigene Pro dukte vermarktet werden, kein relevanter Unterschied. Insoweit ist auch in der vorliegenden Konstellation der enge sachliche Bezug zum landwirtschaftlichen Gewerbe (vgl. Art.24b Abs.1bis RPG; Art.40 Abs.3 lit.a RPV) zu bejahen (vgl. etwa SAMUEL KISSLING, Stichworte zum Bauen ausserhalb der Bauzonen, Schweizerische Vereinigung für Landesplanung VLP ASPAN, Raum&amp;Umwelt 6/2013, S.28). 4.3.2. Nicht weiter einzugehen ist auf die vorgebrachten Anlässe, an lässlich welcher das D. Stübli in der Vergangenheit angeblich "wald hüttenähnlich" bzw. ohne engen sachlichen Bezug zum Landwirt schaftsbetrieb genutzt, vermietet oder angeboten worden sei. Abgese hen davon, dass die Beschwerdegegnerin diese Vorwürfe bestreitet bzw. widerlegt, sind nicht retrospektiv Anlässe und Aktivitäten aus der Vergangenheit zu beurteilen, sondern einzig die beabsichtigte zu künftige Nutzung des D. Stübli.</w:t>
      </w:r>
    </w:p>
    <w:p>
      <w:r>
        <w:t>4.4. Weiter bringen die Beschwerdeführer vor, die Nutzung als Eventraum für Dritte führe zu einer wesentlichen Veränderung des Hofcharakters (Mehraufkommen und Abstellen vieler Fahrzeuge auf dem Hofgelände, Verschiebung des Nutzungsschwerpunkts auf die Abend und Nachtzeit sowie auf Sonn und Feiertage). Damit schei nen sie auf Art.40 Abs.1 lit.c RPV abzuzielen. Die Bewilligung eines nichtlandwirtschaftlichen Nebenbetriebs setzt gemäss dieser Bestimmung u.a. voraus, dass der Hofcharakter im Wesentlichen un verändert bleibt (vgl. Erw.4.2). Den Beschwerdeführern ist zwar beizupflichten, dass auf dem Hofgelände bei Anlässen auch Fahrzeuge parkiert und das D. Stübli teilweise an Abenden und am Wochenende genutzt werden soll. Des wegen wird das Erscheinungsbild des landwirtschaftlichen Hofgelän des jedoch nicht "geprägt". Es entsteht deswegen auch nicht der Ein druck, dass hier kein Landwirtschaftsbetrieb (mehr) vorliegen würde (vgl. MUGGLI, a.a.O., Art.24b N19). Ebenso wenig kann davon ge sprochen werden, dass der Nutzungsschwerpunkt des Betriebs "ver schoben" würde. Die Nutzung des D. Stübli ist ein Nebenbetrieb und die Vermietung des Raums an Dritte ist lediglich ein Aspekt unter vielen, wie der Raum genutzt werden soll. Bei Besenwirtschaften, welche der Gesetzgeber ausdrücklich als zulässig bezeichnet (Art.40 Abs.3 lit.a RPV), gehört es im Übrigen genauso dazu, dass Be sucher und Gäste ihr Fahrzeug regelmässig auf dem Hofgelände par kieren und die Besenwirtschaft z.B. abends und/oder am Wochen ende besucht wird. Die Einwände der Beschwerdeführer sind auch in diesem Punkt unbegründet. 4.5. Die Beschwerdeführer bringen vor, es bestehe Rechtsunsicher heit darüber, was nun zugelassen sei. In der Baubewilligung (betref fend die Umnutzung) müsse präzis umschrieben werden, für welche Verwendungszwecke und für welche Nutzungsintensität die Bewilli gung erteilt werde, was hier nicht der Fall sei. Dem kann so nicht ge folgt werden. Aus dem Baugesuch inkl. Umnutzungskonzept sowie den erläuternden weiteren Angaben der Beschwerdegegnerin geht hinreichend klar hervor, wie das D. Stübli genutzt werden soll. Die</w:t>
      </w:r>
    </w:p>
    <w:p>
      <w:r>
        <w:t>Vorinstanzen haben das Umnutzungsgesuch bewilligt, d.h. die projektierten Nutzungen wurden als zulässig erachtet. Insoweit be steht keine Rechtsunsicherheit. Es ist auch nicht notwendig, dass in der Baubewilligung bzw. im Dispositiv konkreter festgehalten oder aufgelistet werden müsste, was nun wie bewilligt wurde. Abgesehen davon wurde in der Baubewilligung ausdrücklich festgehalten, dass bei Veränderung der Bewilligungsvoraussetzungen die Baubewilligung für den nichtlandwirtschaftlichen Nebenbetrieb dahinfällt und die Bewilligung als aufgelöst gilt, was namentlich bei Nutzungsänderungen des Nebenbetriebs gegenüber dem Betriebskonzept der Fall sei. 4.6. Schliesslich verlangen die Beschwerdeführer, bezüglich des Im missionsschutzes seien Massnahmen anzuordnen. Der Zu und Weg fahrverkehr sei zu regeln und die maximale Anzahl von Besucherfahrzeugen sei zu limitieren, mit gleichzeitiger Einschrän kung der Parkflächen. Ebenso seien Betriebszeiten im Sinne von Öffnungszeiten festzulegen. Auf welche gesetzlichen Grundlagen die Beschwerdeführer ihre Forderungen stützen, begründen sie indes nicht weiter. Tatsache ist, dass das D. Stübli Platz für maximal ca. 40Personen bietet, wobei auf dem Hofgelände genügend Platz zur Verfügung steht, damit Gäste ihre Fahrzeuge abstellen können. Es bestehen auch keine Anhaltspunkte, dass z.B. aus Verkehrssicher heitsgründen Massnahmen ergriffen werden müssten. Die Anordnung spezifischer Betriebs bzw. Öffnungszeiten erscheint aktuell eben falls nicht erforderlich. Auch anderweitige Anordnungen (wie z.B. Abspielen von Musik und Musizieren in Zimmerlautstärke) erscheinen nicht notwendig. Sollte sich inskünftig wider Erwarten er geben, dass die Nutzung dennoch mit übermässigen Immissionen verbunden ist, so steht es den Beschwerdeführern frei, dannzumal ein Immissionsklageverfahren einzuleiten (vgl. §30 Abs.4 EG UWR). Im heutigen Zeitpunkt besteht indes kein Anlass, z.B. gestützt auf das Bundesumweltschutzrecht weitergehende Massnahmen anzuord nen.</w:t>
      </w:r>
    </w:p>
    <w:p>
      <w:r>
        <w:t>5. Zusammenfassend ist die Beurteilung der Vorinstanzen, wonach die beabsichtigte Umnutzung des D. Stübli zulässig sei, nicht zu beanstanden. Die Voraussetzungen von Art.24b Abs.1bis RPG sind erfüllt, namentlich auch was die Vermietung des D. Stübli an Dritte anbelangt, zumal an diesen Anlässen soweit möglich hofeigene Pro dukte angeboten bzw. vermarktet werden und/oder die Anlässe ohne hin z.B. im Zusammenhang mit Betriebsführungen stehen. Es ist im Übrigen auch nicht erforderlich, die Baubewilligung mit weiteren Nebenbestimmungen (Bedingungen, Auflagen) zu versehen. (...) 16 Art.36a GSchG; Art.41a und b sowie ÜbgBest GSchV Der Gewässerraum nach Art.36a GSchG und Art.41a und b GSchV ist in einem raumplanerischen Verfahren festzulegen, das eine Würdigung der konkreten Verhältnisse und eine umfassende Interessenabwägung un ter Einbezug aller interessierten Kreise, insbesondere auch der betroffe nen Grundeigentümer, erlaubt. Denselben Anforderungen unterliegt der Verzicht auf die Festlegung von Gewässerraum (für künstlich angelegte Gewässer). Eine generell abstrakte Bezeichnung von Gewässerraum oder ein generell abstrakter Verzicht auf solchen wird diesen Anforderungen nicht gerecht; ebenso wenig eine kantonale Fachplanung, der keine Ab klärung der konkreten Verhältnisse und eine umfassende Interessenab wägung vorangegangen ist. Eine auf Stufe der Nutzungsplanung erlassene kommunale Abstandsvor schrift gegenüber einer Gewässerparzelle, mit welcher die in Art.41a GSchV für den Gewässerraum von Fliessgewässern vorgesehenen Min destmasse unterschritten werden, ohne dass die einem Verzicht auf die Ausscheidung von Gewässerraum entgegenstehenden (ökologischen) Inte ressen genügend geprüft und gewürdigt wurden, ist bundesrechtswidrig und muss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