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WBE.2017.178 vom 28. August 2017</w:t>
      </w:r>
    </w:p>
    <w:p>
      <w:r>
        <w:t>AG Verwaltungsgericht, 2017-08-28, DE</w:t>
      </w:r>
    </w:p>
    <w:p>
      <w:r>
        <w:rPr>
          <w:b/>
        </w:rPr>
        <w:t xml:space="preserve">Quelle: </w:t>
      </w:r>
      <w:r>
        <w:t>https://mcp.opencaselaw.ch/entscheid/ag_verwaltungsgericht_WBE.2017.178</w:t>
      </w:r>
    </w:p>
    <w:p>
      <w:r>
        <w:t>FR: AG_VERWALTUNGSGERICHT WBE.2017.178 du 28 août 2017</w:t>
      </w:r>
    </w:p>
    <w:p>
      <w:r>
        <w:t>IT: AG_VERWALTUNGSGERICHT WBE.2017.178 del 28 agosto 2017</w:t>
      </w:r>
    </w:p>
    <w:p>
      <w:pPr>
        <w:pStyle w:val="Heading2"/>
      </w:pPr>
      <w:r>
        <w:t>Regeste</w:t>
      </w:r>
    </w:p>
    <w:p>
      <w:r>
        <w:t>Sozialhilfe; Existenzsicherung bei der Kürzung gebundener Auslagen Die Anordnung, wonach nachträglich abgerechnete Wohnnebenkosten nicht durch die Sozialhilfe übernommen werden, verstösst bei gleichzeitiger Kürzung des Grundbedarfs auf das Niveau der Existenzsicherung gegen § 15 Abs. 2 SPV.</w:t>
      </w:r>
    </w:p>
    <w:p>
      <w:pPr>
        <w:pStyle w:val="Heading2"/>
      </w:pPr>
      <w:r>
        <w:t>Volltext</w:t>
      </w:r>
    </w:p>
    <w:p>
      <w:r>
        <w:t>Häuser sind grundsätzlich zu verwerten (vgl. WIZENT, a.a.O., S.448; Kommission Rechtsfragen, a.a.O., S.5). 36 Sozialhilfe; Existenzsicherung bei der Kürzung gebundener Auslagen Die Anordnung, wonach nachträglich abgerechnete Wohnnebenkosten nicht durch die Sozialhilfe übernommen werden, verstösst bei gleichzeiti ger Kürzung des Grundbedarfs auf das Niveau der Existenzsicherung ge gen §15 Abs.2 SPV. Aus dem Entscheid des Verwaltungsgerichts, 3. Kammer, vom 28.August 2017, i.S. A. gegen Gemeinderat B. und Departement Gesundheit und So ziales (WBE.2017.178) Aus den Erwägungen 3.2. (…) Gemäss §15 Abs.2 Satz 2 SPV darf die Grenze der Existenz sicherung auch bei der Kürzung gebundener Ausgaben, wie zum Bei spiel Wohnungsmiete oder Versicherungsprämien, nicht unterschrit ten werden (vgl. AGVE 2008, S.265). Damit stellt sich die Frage, ob dadurch, dass der Beschwerdeführer die Wohnnebenkosten über den Grundbedarf finanzieren muss, in seine Existenzsicherung eingegrif fen wird. §10 Abs.1 SPV erklärt die SKOS Richtlinien für die Be messung der materiellen Hilfe als grundsätzlich verbindlich. Danach ist der Wohnungsmietzins anzurechnen, soweit er im ortsüblichen Rahmen liegt. Ebenfalls anzurechnen sind die vertraglich vereinbar ten Wohnnebenkosten (SKOS Richtlinien, Kap. B.3, in der bis 31.Dezember 2016 verbindlichen Fassung, d.h. mit den bis 1.Juli 2004 ergangenen Änderungen). Nach der verwaltungsgerichtlichen Rechtsprechung gilt für die Übernahme von Wohnkosten, wie für alle Auslagen, der Effektivitätsgrundsatz, weshalb nur tatsächlich an</w:t>
      </w:r>
    </w:p>
    <w:p>
      <w:r>
        <w:t>fallende Wohnkosten zu berücksichtigen sind (VGE vom 15.Sep tember 2015 [WBE.2015.248], Erw.II/3.4; vom 1.Juni 2015 [WBE.2015.101], Erw.II/2.4f.). Soweit die Nebenkosten durch die Mietzinszahlung abgegolten sind, werden sie ohne Weiteres von §15 Abs.2 SPV erfasst. Zu Akontozahlungen hat das Verwaltungsgericht neuerlich erwogen, mit der Nachzahlung von Wohnnebenkosten ent sprechend der ordnungsgemäss erstellten jährlichen Abrechnung er fülle der Mieter seine ursprüngliche Pflicht zur Übernahme der Nebenkosten, eine Vertragsänderung sei damit nicht verbunden. Nachzahlungsforderungen seien nach Vorliegen der Nebenkostenab rechnung und unter Berücksichtigung geleisteter Akontozahlungen bestimm und erfüllbar (vgl. VGE vom 27.Oktober 2016 [WBE.2016.325], Erw.II/4 und 5.2 = AGVE 2016, S.236ff.). Damit stellen auch nachzuzahlende Nebenkosten gebundene Ausgaben im Sinne von §15 Abs.2 SPV dar. Es ist nicht einsichtig, mit dem Miet zins abgegoltene oder bevorschusste Nebenkosten anders zu behan deln als Nachzahlungen. Die Anordnung, dass nachträglich geltend gemachte Neben kosten nicht übernommen werden, verstösst bei gleichzeitiger Kür zung des Grundbedarfs auf das Niveau der Existenzsicherung gegen §15 Abs.2 SPV. Vertraglich geschuldete Nebenkosten müssten dies falls über den Grundbedarf finanziert werden. 37 Sozialhilfe; Rechtsmissbrauch Rechtsmissbräuchliches Verhalten liegt nicht vor, wenn die mangelnde Kooperation der unterstützten Person mit der Invalidenversicherung auf psychische Gründe zurückzuführen ist. Aus dem Entscheid des Verwaltungsgerichts, 3. Kammer, vom 28.August 2017, i.S. A. gegen Gemeinderat B. und Departement Gesundheit und So ziales (WBE.2017.145)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