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WBE.2013.550 vom 13. März 2014</w:t>
      </w:r>
    </w:p>
    <w:p>
      <w:r>
        <w:t>AG Verwaltungsgericht, 2014-03-13, DE</w:t>
      </w:r>
    </w:p>
    <w:p>
      <w:r>
        <w:rPr>
          <w:b/>
        </w:rPr>
        <w:t xml:space="preserve">Quelle: </w:t>
      </w:r>
      <w:r>
        <w:t>https://mcp.opencaselaw.ch/entscheid/ag_verwaltungsgericht_WBE.2013.550</w:t>
      </w:r>
    </w:p>
    <w:p>
      <w:r>
        <w:t>FR: AG_VERWALTUNGSGERICHT WBE.2013.550 du 13 mars 2014</w:t>
      </w:r>
    </w:p>
    <w:p>
      <w:r>
        <w:t>IT: AG_VERWALTUNGSGERICHT WBE.2013.550 del 13 marzo 2014</w:t>
      </w:r>
    </w:p>
    <w:p>
      <w:pPr>
        <w:pStyle w:val="Heading2"/>
      </w:pPr>
      <w:r>
        <w:t>Regeste</w:t>
      </w:r>
    </w:p>
    <w:p>
      <w:r>
        <w:t>Varianten; Pauschalangebot Eine Vergütungsart, die von den Bedingungen der Ausschreibung abweicht, stellt keine Variante, sondern ein ausschreibungswidriges Angebot dar. Will die Vergabestelle verschiedene Vergütungsarten zulassen, muss sie die Zulässigkeit und die notwendigen Rahmenbedingungen in den Ausschreibungsunterlagen festlegen, um die Vergleichbarkeit der Angebote zu gewährleisten. (Bestätigung/Präzisierung der Rechtsprechung)</w:t>
      </w:r>
    </w:p>
    <w:p>
      <w:pPr>
        <w:pStyle w:val="Heading2"/>
      </w:pPr>
      <w:r>
        <w:t>Volltext</w:t>
      </w:r>
    </w:p>
    <w:p>
      <w:r>
        <w:t>müssen. Dies hat die Beschwerdeführerin indessen unterlassen und ohne jeglichen Vorbehalt gegen die Mitwirkung der E.AG am Verga beverfahren ein Angebot eingereicht. Mithin ist von einer Verwir kung des Anspruchs auf die Geltendmachung des betreffenden Aus standsgrunds auszugehen. 32 Varianten; Pauschalangebot Eine Vergütungsart, die von den Bedingungen der Ausschreibung ab weicht, stellt keine Variante, sondern ein ausschreibungswidriges Angebot dar. Will die Vergabestelle verschiedene Vergütungsarten zulassen, muss sie die Zulässigkeit und die notwendigen Rahmenbedingungen in den Ausschreibungsunterlagen festlegen, um die Vergleichbarkeit der Ange bote zu gewährleisten. (Bestätigung/Präzisierung der Rechtsprechung) Urteil des Verwaltungsgerichts, 3.Kammer, vom 13.März 2014 in Sachen A. AG gegen Einwohnergemeinde B. (WBE.2013.550). Aus den Erwägungen 2. 2.1. Den Anbietenden steht es grundsätzlich frei, Offerten für Varianten und Teilangebote einzureichen (vgl. §16 Abs.1 SubmD). Die Frage, ob es sich bei einem Pauschal oder Globalangebot um eine zulässige Variante zum Grundangebot oder um ein ausschrei bungswidriges Angebot handelt, war in der Lehre und Rechtspre chung ursprünglich umstritten (vgl. dazu Urteil des Verwaltungsge richts des Kantons Zürich vom 19.Mai 2010 [VB.2009.00668], Erw.7.3, mit Hinweisen). Nach Art.22a Abs.2 der Verordnung über das öffentliche Beschaffungswesen vom 11.Dezember 1995 (VöB; SR172.056.11) gelten seit dem 1.Januar 2010 im Bundessub missionsrecht unterschiedliche Preisarten ausdrücklich nicht als</w:t>
      </w:r>
    </w:p>
    <w:p>
      <w:r>
        <w:t>Varianten. Eine andere Preisart (z.B. Pauschal oder Globalpreis an stelle des in der Amtsvariante vorgesehenen Einheitspreises) ist keine Variante, sondern ein ausschreibungswidriges Angebot (was zum Ausschluss führt), falls die Vergabestelle die diesbezügliche Möglichkeit nicht ausdrücklich eingeräumt hat (vgl. Eidgenössisches Finanzdepartement [EFD], Erläuternder Bericht zur Änderung der Verordnung über das öffentliche Beschaffungswesen vom 18.No vember 2009, S.15 zu Art.22a VöB; vgl. auch PETER GALLI/ANDRÉ MOSER/ELISABETH LANG/MARC STEINER, Praxis des öffentlichen Beschaffungsrechts, 3.Auflage, Zürich/Basel/Genf2013, Rz.768). Auch nach der publizierten Rechtsprechung des Verwaltungsgerichts (AGVE2003, S.279f.) stellt eine Vergütungsart, die von den Be dingungen der Ausschreibung abweicht, nicht eine Variante, sondern ein ausschreibungswidriges Angebot dar. Eine Variante im Sinne von §16 Abs.1 SubmD beinhaltet immer eine leistungsbezogene Abwei chung von den Ausschreibungsunterlagen (z.B. Projekt oder Ausführungsvariante); mit ihr soll den Anbietern die Möglichkeit eingeräumt werden, von der Amtslösung abweichende, innovative Alternativen anzubieten. Demgegenüber wird bei einer von den Bedingungen der Ausschreibung abweichenden Vergütungsart in Be zug auf die nachgefragte Leistung – gleich wie beim Grundangebot – lediglich die Amtslösung angeboten. Wesentlich erscheint auch, dass sich Pauschal und Einheitspreisangebote nicht bzw. höchstens be dingt miteinander vergleichen lassen und dadurch die seriöse sachli che Ermittlung des wirtschaftlich günstigsten Angebots erheblich er schwert wird. Die Preisbestimmung erfolgt bei den verschiedenen Preisarten nach ganz anderen Grundsätzen. Weicht beispielsweise die im Leistungsverzeichnis zu den einzelnen Leistungen angenommene Menge von der für die geschuldete Einheitspreisvergütung massgeblichen tatsächlichen Menge ab, so kann ein höherer Einheits preis preislich günstiger sein als ein tieferes Pauschalangebot. Umge kehrt kann ein höherer Pauschalpreis günstiger sein als ein Angebot mit Einheitspreisen und zusätzlich separat zu entschädigenden Regiearbeiten. Will die Vergabebehörde dennoch verschiedene Ver gütungsarten zulassen, muss sie folglich in den Ausschreibungsunter lagen die Zulässigkeit und die notwendigen Rahmenbedingungen</w:t>
      </w:r>
    </w:p>
    <w:p>
      <w:r>
        <w:t>festlegen, um die Vergleichbarkeit der Angebote zu gewährleisten (AGVE2003, S.280f.; ferner Urteil des Verwaltungsgerichts des Kantons Zürich vom 23.Januar 2003 [VB.2002.00195], Erw.4a; Ur teil des Verwaltungsgerichts des Kantons Zürich vom 3. Dezember 2003 [VB.2003.00256], Erw.3.3 3.5; Urteil des Verwaltungsge richts des Kantons Zürich vom 19.Mai 2010 [VB.2009.00668], Erw.7.3, mit weiteren Hinweisen; vgl. auch §12 Abs.2 SubmD in Verbindung mit Ziff.6 von Anhang5 zum SubmD). 2.2. In Ziff.1.5.1. der Submissionsunterlagen wird "ein vollständig ausgefülltes und unterzeichnetes Akkordangebot" verlangt. Die Sub missionsunterlagen lassen zwar Varianten zum bestehenden Be schrieb zu, enthalten aber keine Vorschriften über Zulässigkeit und Bedingungen für Pauschal oder Globalangebote. Schon deshalb war die Vergabestelle weder verpflichtet noch auch nur berechtigt, Pau schalangebote beim Zuschlag zu berücksichtigen (vgl. AGVE 2003, S.281). Die Vergabestelle selbst geht zudem davon aus, dass die vor liegenden Submissionsunterlagen, insbesondere die beiden beigeleg ten Baupläne, mangels Detaillierungsgrad für das Einreichen eines Pauschalangebots untauglich sind. Auch seien im Leistungsverzeich nis bzw. in den Akkordangeboten Ausmassreserven zwischen 5 und 10% bzw. rund Fr.30'000.00 enthalten. Das Verwaltungsgericht hat keine Veranlassung, diese Angaben der Vergabestelle in Zweifel zu ziehen, zumal die Beschwerdeführerin den fehlenden Detaillierungs grad zumindest der beigelegten Pläne indirekt selbst dadurch bestä tigt hat, dass sie offenbar in Eigenregie zusätzliche Pläne beizog. Die Vergleichbarkeit des Pauschalangebots der Beschwerdeführerin mit den verlangten Einheitspreisangeboten ("Akkordangeboten") ist so mit nicht gegeben, weshalb die Vergabestelle das Pauschalangebot auch aus diesem Grund zu Recht nicht berücksichtigt hat. 33 Unterangebot; Vorbefassung Unterangebote sind nicht per se verboten. Umfasst ein ungewöhnlich niedriges Angebot alle geforderten Leistungen bzw. ist die Anbieterin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