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WBE.2013.451 vom 26. März 2015</w:t>
      </w:r>
    </w:p>
    <w:p>
      <w:r>
        <w:t>AG Verwaltungsgericht, 2015-03-26, DE</w:t>
      </w:r>
    </w:p>
    <w:p>
      <w:r>
        <w:rPr>
          <w:b/>
        </w:rPr>
        <w:t xml:space="preserve">Quelle: </w:t>
      </w:r>
      <w:r>
        <w:t>https://mcp.opencaselaw.ch/entscheid/ag_verwaltungsgericht_WBE.2013.451</w:t>
      </w:r>
    </w:p>
    <w:p>
      <w:r>
        <w:t>FR: AG_VERWALTUNGSGERICHT WBE.2013.451 du 26 mars 2015</w:t>
      </w:r>
    </w:p>
    <w:p>
      <w:r>
        <w:t>IT: AG_VERWALTUNGSGERICHT WBE.2013.451 del 26 marzo 2015</w:t>
      </w:r>
    </w:p>
    <w:p>
      <w:pPr>
        <w:pStyle w:val="Heading2"/>
      </w:pPr>
      <w:r>
        <w:t>Regeste</w:t>
      </w:r>
    </w:p>
    <w:p>
      <w:r>
        <w:t>Nichtverlängerung der Aufenthaltsbewilligung; Zumutbarkeit und Zulässigkeit des Wegweisungsvollzugs nach Sri Lanka Die Aufenthaltsbewilligung ist im konkreten Fall trotz überwiegenden öffentlichen Interesses an der Wegweisung aus der Schweiz zu verlängern, da sich der Wegweisungsvollzug im Falle des srilankischen Beschwerdeführers mit tamilischer Ethnie im Moment als unzulässig und unzumutbar erweist (Erw. 4).</w:t>
      </w:r>
    </w:p>
    <w:p>
      <w:pPr>
        <w:pStyle w:val="Heading2"/>
      </w:pPr>
      <w:r>
        <w:t>Volltext</w:t>
      </w:r>
    </w:p>
    <w:p>
      <w:r>
        <w:t>20 Nichtverlängerung der Aufenthaltsbewilligung; Zumutbarkeit und Zuläs sigkeit des Wegweisungsvollzugs nach Sri Lanka Die Aufenthaltsbewilligung ist im konkreten Fall trotz überwiegenden öffentlichen Interesses an der Wegweisung aus der Schweiz zu ver längern, da sich der Wegweisungsvollzug im Falle des sri lankischen Be schwerdeführers mit tamilischer Ethnie im Moment als unzulässig und unzumutbar erweist (Erw.4). Aus dem Entscheid des Verwaltungsgerichts, 2.Kammer, vom 26.März 2015 in Sachen A. gegen das Amt für Migration und Integration (WBE.2013.451). Sachverhalt (Zusammenfassung) Der Beschwerdeführer ist Staatsangehöriger Sri Lankas tamili scher Ethnie. Im August 1997 reiste er im Alter von acht Jahren zu sammen mit seiner Mutter zu seinem Vater, der in der Schweiz ein Asylgesuch gestellt hatte, in die Schweiz ein und lebte zunächst als Asylbewerber und später als vorläufig Aufgenommener in der Schweiz. Am 21.Oktober 2002 wurde ihm eine Aufenthaltsbewilli gung erteilt und regelmässig verlängert, zuletzt mit Gültigkeit bis 30.September 2012. Ab seinem 9.Altersjahr war der Beschwerdeführer immer wie der Gegenstand polizeilicher Ermittlungen. Seit 2007 wurde er auf grund seines straffälligen Verhaltens regelmässig verurteilt, unter anderem zu einer Freiheitsstrafe von 15Monaten wegen einfacher Körperverletzung. Nachdem das MIKA den Beschwerdeführer am 1.Dezember 2011 verwarnt hatte, beging er weitere Straftaten. Mit Verfügung des MIKA vom 7.Mai 2013 wurde die Aufenthaltsbe</w:t>
      </w:r>
    </w:p>
    <w:p>
      <w:r>
        <w:t>willigung des Beschwerdeführers nicht mehr verlängert und dieser aus der Schweiz weggewiesen. Aus den Erwägungen 3.4. Im Sinne eines Zwischenergebnisses ist damit festzuhalten, dass bei Gesamtwürdigung der sich gegenüberstehenden öffentlichen und privaten Interessen das sehr grosse öffentliche Interesse an der Ent fernung des Beschwerdeführers aus der Schweiz sein bislang berück sichtigtes privates Interesse, weiter in der Schweiz leben zu dürfen, klar überwiegen würde. 4. 4.1. Zu klären bleibt, wie es sich mit dem Vollzug einer allfälligen Wegweisung verhält. Nachdem der Beschwerdeführer zu einer längerfristigen Freiheitsstrafe verurteilt worden ist, kann aufgrund von Art.83 Abs.7 AuG selbst dann keine vorläufige Aufnahme ver fügt werden, wenn der Vollzug der Wegweisung im Sinne von Art.83 Abs.4 AuG als unzumutbar einzustufen wäre. (…) 4.2. (…) (Das Bundesgericht hat hierzu in BGE 135II110, Erw.4.2 ausgeführt, dass) die Aspekte im Zusammenhang mit der Zumutbar keit der Rückkehr bzw. des Vollzugs der Wegweisung im Rahmen der privaten Interessen des Beschwerdeführers am Verbleib in der Schweiz zu berücksichtigen (sind). Diesbezüglich hielt die Vorin stanz (…) unter Verweis auf das Urteil des Bundesverwaltungsge richts D 3345/2013 vom 28.Juni 2013 fest, die Rückkehr des Be schwerdeführers nach Sri Lanka sei ohne weiteres zumutbar. Nach zwei bekannt gewordenen Vorfällen bei der Wiederein reise von tamilischen Rückkehrern in Sri Lanka hat das Bundesver waltungsgericht jedoch in der Zwischenzeit festgehalten, dass das BFM in Verfahren, die Staatsangehörige Sri Lankas tamilischer Ethnie betreffen, systematisch dazu übergegangen sei, keine Ausrei sefristen mehr zu verhängen und bereits angeordnete Ausreisefristen</w:t>
      </w:r>
    </w:p>
    <w:p>
      <w:r>
        <w:t>aufzuheben. Faktisch ziehe das BFM damit alle Verfahren (auch sol che im Vollzugsstadium) in Wiedererwägung, dies unbesehen der konkreten Umstände im Einzelfall. Dieses Vorgehen gehe auf zwei bekannt gewordene Vorfälle zurück: Die sri lankischen Behörden hätten tamilische Rückkehrer bei der Wiedereinreise in Haft genom men. Daraufhin habe das BFM in Aussicht gestellt, nicht nur diese beiden Vorfälle, sondern auch eine allfällige Veränderung der allge meinen Situation in Sri Lanka vertieft abzuklären. Es bestehe kein Zweifel, dass eine neue Lagebeurteilung vor Ort sich auf die kon krete Feststellung des rechtserheblichen Sachverhalts auswirken könne, sei es im Flüchtlings und Asylpunkt, sei es im Wegweisungs vollzugspunkt (Urteil des Bundesverwaltungsgerichts vom 28.November 2013 [D 2604/2013]; Urteil des Bundesverwaltungs gerichts vom 30.Januar 2014 [E 2914/2013]). Bereits aufgrund dieser Entscheide trifft die Annahme der Vor instanz, für den aus Jaffna stammenden Beschwerdeführer sei eine Rückkehr nach Sri Lanka "ohne weiteres zumutbar", nicht mehr zu. Die Vorinstanz hat zudem im Rahmen des Schriftenwechsels einen als vertraulich bezeichneten Newsletter des BFM eingereicht, wonach zwangsweise Rückführungen nach Sri Lanka bis auf weite res ausgesetzt würden, wobei von dieser Regel abgewichen werde, wenn die Betroffenen in der Schweiz schwerwiegende Straftaten be gangen hätten. Was das BFM in diesem Zusammenhang unter schwerwiegenden Straftaten versteht bzw. wie das BFM die Zumut barkeit der Rückkehr des Beschwerdeführers nach Sri Lanka beur teilt, geht aus dem Bericht nicht hervor und wurde durch die Vorin stanz auch nicht geklärt. Mit Beschluss des Verwaltungsgerichts vom 27.Juni 2014 wurde der Vorinstanz Gelegenheit eingeräumt, nach Rücksprache mit dem BFM darzulegen, ob bzw. inwiefern dem Be schwerdeführer zugemutet werden kann, in sein Heimatland zurück zukehren bzw. wie stark eine allfällige Unzumutbarkeit zu gewichten ist und ob trotzdem noch von einem überwiegenden öffentlichen Interesse an der Wegweisung des Beschwerdeführers auszugehen ist. 4.3. Dem Bericht des BFM vom 8.Dezember 2014 ist nicht zu ent nehmen, dass eine Rückkehr nach Sri Lanka für den Beschwerdefüh</w:t>
      </w:r>
    </w:p>
    <w:p>
      <w:r>
        <w:t>rer zumutbar ist. Das BFM äussert sich auch nicht zur Frage, ob der Beschwerdeführer aufgrund seiner Straftaten zur Personengruppe zu zählen ist, die aufgrund der Schwere ihrer Straftaten trotz grundsätz licher Aussetzung der Ausschaffungen nach Sri Lanka trotzdem zwangsweise ausgeschafft werden. Vielmehr weist der unsorgfältig abgefasste Bericht (er nimmt Bezug auf eine Anfrage des Migra tionsamtes des Kantons Zürich vom 10.Juli 2014, obschon die An frage des MIKA vom 19.September 2014 datiert) lediglich darauf hin, dass die Behörden bei einer Rückkehr nach Sri Lanka aufgrund der langen Landesabwesenheit und des Alters des Beschwerdeführers ihr Augenmerk auf ihn richten würden und die "Wachsamkeit der Be hörden" bezüglich des Beschwerdeführers erhöht sei. Abgesehen da von setzt sich der Bericht nicht mit der konkreten Situation des Be schwerdeführers bei einer Rückkehr nach Sri Lanka auseinander. Vielmehr werden am Schluss lediglich allgemein bekannte Ausfüh rungen dazu gemacht, unter welchen Voraussetzungen eine Äusse rung eines Betroffenen als neues Asylgesuch zu gelten hat und dass wohl ein neues Asylgesuch vorliege. Aufgrund der unklaren Stellungnahme des BFM zur Rückkehr möglichkeit ist aktuell nicht davon auszugehen, dass es dem Be schwerdeführer zumutbar ist, nach Sri Lanka zurückzukehren. Viel mehr deutet der Bericht des BFM gar darauf hin, dass die Rückkehr unzulässig im Sinne von Art.83 Abs.3 AuG sein könnte. Die Nicht verlängerung der Aufenthaltsbewilligung und Wegweisung erweist sich deshalb im Moment als unzulässig, weshalb die Beschwerde gutzuheissen und das MIKA anzuweisen ist, die Aufenthaltsbewilli gung des Beschwerdeführers zu verlängern. 4.4. Es steht dem MIKA jederzeit frei, erneut die Wegweisung zu prüfen, sofern sich die Situation in Sri Lanka derart verändert, dass sich die Rückkehr des Beschwerdeführers nach Sri Lanka als zuläs sig und zumutbar erweist. Sollte sich der Beschwerdeführer in der Zwischenzeit wohl verhalten und nicht erneut Anlass für eine Weg weisung geben, wäre das entsprechende Wohlverhalten seit Juni 2012 im Rahmen der Interessenabwägung entsprechend zu berück sichtigen.</w:t>
      </w:r>
    </w:p>
    <w:p>
      <w:r>
        <w:t>21 Erteilung einer Aufenthaltsbewilligung zur erwerbslosen Wohnsitznahme Besondere persönliche Beziehungen zur Schweiz im Sinne von Art.28 lit.b AuG liegen vor, wenn Rentnerinnen oder Rentner eine enge Beziehung zu nahen Verwandten in der Schweiz haben. Entge gen der Rechtsprechung des Bundesverwaltungsgerichts ist vom kla ren Wortlaut von Art.25 Abs.2 lit.b VZAE nicht abzuweichen (Erw.3). Den Migrationsbehörden ist es unbenommen, die demografische, die soziale und die gesellschaftliche Entwicklung der Schweiz bei der Zu lassung von Rentnerinnen und Rentnern im Rahmen des öffentlichen Interesses stärker zu gewichten (Erw.4). Aus dem Entscheid des Verwaltungsgerichts, 2.Kammer, vom 8.Juli 2015 in Sachen A. gegen das Amt für Migration und Integration (WBE.2014.348). Sachverhalt (Zusammenfassung) Die Beschwerdeführerin ist kosovarische Staatsangehörige. Am 19.August 2013 liess sie beim MIKA die Erteilung einer Aufent haltsbewilligung zur erwerbslosen Wohnsitznahme in der Schweiz beantragen. Mit Verfügung vom 6.Mai 2014 lehnte das MIKA das Gesuch um Erteilung einer Aufenthaltsbewilligung zur erwerbslosen Wohnsitznahme ab, da die Beschwerdeführerin ausserhalb ihres familiären Netzes keine besonderen Beziehungen zur Schweiz vor weisen könne. Aus den Erwägungen 2.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