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WBE.2011.271 vom 27. Februar 2012</w:t>
      </w:r>
    </w:p>
    <w:p>
      <w:r>
        <w:t>AG Verwaltungsgericht, 2012-02-27, DE</w:t>
      </w:r>
    </w:p>
    <w:p>
      <w:r>
        <w:rPr>
          <w:b/>
        </w:rPr>
        <w:t xml:space="preserve">Quelle: </w:t>
      </w:r>
      <w:r>
        <w:t>https://mcp.opencaselaw.ch/entscheid/ag_verwaltungsgericht_WBE.2011.271</w:t>
      </w:r>
    </w:p>
    <w:p>
      <w:r>
        <w:t>FR: AG_VERWALTUNGSGERICHT WBE.2011.271 du 27 février 2012</w:t>
      </w:r>
    </w:p>
    <w:p>
      <w:r>
        <w:t>IT: AG_VERWALTUNGSGERICHT WBE.2011.271 del 27 febbraio 2012</w:t>
      </w:r>
    </w:p>
    <w:p>
      <w:pPr>
        <w:pStyle w:val="Heading2"/>
      </w:pPr>
      <w:r>
        <w:t>Regeste</w:t>
      </w:r>
    </w:p>
    <w:p>
      <w:r>
        <w:t>Ausstand eines Gemeinderats, der Arbeitnehmer der Zuschlagsempfängerin ist.</w:t>
      </w:r>
    </w:p>
    <w:p>
      <w:pPr>
        <w:pStyle w:val="Heading2"/>
      </w:pPr>
      <w:r>
        <w:t>Erwägungen</w:t>
      </w:r>
    </w:p>
    <w:p>
      <w:r>
        <w:rPr>
          <w:b/>
        </w:rPr>
        <w:t>E. 24</w:t>
      </w:r>
    </w:p>
    <w:p>
      <w:r>
        <w:t>Ausstand eines Gemeinderats, der Arbeitnehmer der Zuschlagsemp- fängerin ist. Urteil des Verwaltungsgerichts, 3. Kammer, vom 27. Februar 2012 in Sa- chen in Sachen A. AG und B. AG gegen Einwohnergemeinde C. (WBE.2011.271). Aus den Erwägungen 5. Zu prüfen bleibt die Frage, ob in Bezug auf den Gemeindeam- mann D. eine Verletzung der Ausstandspflicht vorliegt. 5.1. Gemäss § 4 Abs. 1 SubmD richtet sich der Ausstand von Mit- gliedern der Vergabestelle nach den Vorschriften des Verwaltungs- rechtspflegegesetzes. Dieses bestimmt unter anderem, dass am Erlass von Entscheiden nicht mitwirken darf, wer in der Sache ein persönliches Interesse hat (§ 16 Abs. 1 lit. a VRPG) oder aus anderen Gründen in der Sache befangen sein könnte (§ 16 Abs. 1 lit. e VRPG). Die Ausstandsregeln sind im Grundsatz streng auszulegen, da nur so ein faires, transparentes und für alle Beteiligten leicht überprüfbares Auswahlverfahren bei Submissionen garantiert werden kann, was sowohl unter dem Blickwinkel der Rechtssicherheit als auch der Rechtsgleichheit aller Wettbewerbsteilnehmer und wirt- schaftlichen Mitkonkurrenten stets von elementarer und zentraler Be- deutung ist (Urteil des Verwaltungsgerichts des Kantons Graubünden vom 30. Juni 2006 [U 06 65], Erw. 2.b). Der Ausstandspflicht von als Mitbewerber auftretenden und mithin persönlich interessierten Behördenmitgliedern kommt deshalb eine besondere Bedeutung zu. Wer in einem Vergabeverfahren als Anbieter auftritt oder auftreten</w:t>
      </w:r>
    </w:p>
    <w:p>
      <w:r>
        <w:t>168 Verwaltungsgericht 2012 will, darf nicht auf Seiten der Behörde bei der Durchführung des Verfahrens mitwirken, weil er sich dadurch ungerechtfertigte Vorteile und Kenntnisse bezüglich der Ausgestaltung seiner Offerte verschaf- fen kann und ihm im Übrigen auch die Möglichkeit offen steht, in unzulässiger Weise auf den Zuschlagsentscheid einzuwirken (vgl. Urteil des Bundesgerichts vom 12. Dezember 2002 [2P.152/2002], Erw. 2; Peter Galli/André Moser/Elisabeth Lang/ Evelyne Clerc, Praxis des öffentlichen Beschaffungsrechts, 1. Band: Landesrecht, 2. Auflage, Zürich/Basel/Genf 2007, Rz. 699). Ein persönliches Interesse am Ausgang des Vergabeverfahrens ist auch dann zu bejahen, wenn das betreffende Behördenmitglied zwar nicht selber als Anbieter in Erscheinung tritt, aber zu einem Unternehmen, das als Anbieter auftritt, in einem Arbeitsverhältnis steht. Gemeindeammann D. ist Arbeitnehmer der Zuschlagsempfängerin. Damit ist seine persönliche und wirtschaftliche Unabhängigkeit zur betreffenden Anbieterin nicht gegeben und eine Pflicht zum Ausstand beim streitigen Submissionsverfahren ohne Weiteres zu bejahen (vgl. auch AGVE 2006, S. 207 f.). Nicht relevant ist der Umstand, dass D. nach Darstellung der Vergabestelle bei seiner Arbeitgeberin eine rein interne Funktion bekleidet und weder mit der Abwicklung noch mit der Akquisition von Aufträgen zu tun hat. 5.2. Das Bestehen einer Ausstandspflicht des Gemeindeammanns wird denn auch von der Vergabestelle anerkannt. Sie verneint jegli- che unzulässige Einflussnahme auf den Vergabeentscheid und hält diesbezüglich fest, D. habe sich von Anfang an aus sämtlichen das fragliche Submissionsverfahren betreffenden Fragen herausgehalten. Die gesamte Auswertung der Angebote sei extern durch das Inge- nieurbüro E. AG in F. erfolgt. An der Gemeinderatssitzung vom</w:t>
      </w:r>
    </w:p>
    <w:p>
      <w:r>
        <w:rPr>
          <w:b/>
        </w:rPr>
        <w:t>E. 25</w:t>
      </w:r>
    </w:p>
    <w:p>
      <w:r>
        <w:t>Teilung des Auftrags Eine nachträgliche Aufteilung in Lose ist u.a. dann unzulässig, wenn sie in der Ausschreibung oder in den Ausschreibungsunterlagen nicht aus- drücklich angekündigt worden ist, es sei denn die Vergabebehörde 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