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AGVE_2006_45 vom 10. Juli 2006</w:t>
      </w:r>
    </w:p>
    <w:p>
      <w:r>
        <w:t>AG Verwaltungsgericht, 2006-07-10, DE</w:t>
      </w:r>
    </w:p>
    <w:p>
      <w:r>
        <w:rPr>
          <w:b/>
        </w:rPr>
        <w:t xml:space="preserve">Quelle: </w:t>
      </w:r>
      <w:r>
        <w:t>https://mcp.opencaselaw.ch/entscheid/ag_verwaltungsgericht_AGVE_2006_45</w:t>
      </w:r>
    </w:p>
    <w:p>
      <w:r>
        <w:t>FR: AG_VERWALTUNGSGERICHT AGVE_2006_45 du 10 juillet 2006</w:t>
      </w:r>
    </w:p>
    <w:p>
      <w:r>
        <w:t>IT: AG_VERWALTUNGSGERICHT AGVE_2006_45 del 10 luglio 2006</w:t>
      </w:r>
    </w:p>
    <w:p>
      <w:pPr>
        <w:pStyle w:val="Heading2"/>
      </w:pPr>
      <w:r>
        <w:t>Regeste</w:t>
      </w:r>
    </w:p>
    <w:p>
      <w:r>
        <w:t>Materielle Hilfe. - Berechnung der materiellen Hilfe, wenn der Sozialhilfeempfänger in einem gefestigten Konkubinat lebt. Unzulässigkeit der Gleichstellung mit einem Ehepaar (Bestätigung der Rechtsprechung von AGVE 2003, S. 292 ff.).</w:t>
      </w:r>
    </w:p>
    <w:p>
      <w:pPr>
        <w:pStyle w:val="Heading2"/>
      </w:pPr>
      <w:r>
        <w:t>Volltext</w:t>
      </w:r>
    </w:p>
    <w:p>
      <w:r>
        <w:t>234 Verwaltungsgericht 2006 satz der Rechtsgleichheit (Art. 8 BV) verlangt in der Rechtsanwen- dung auch, dass in den relevanten Punkten tatsächlich ungleiche Sachverhalte auch unterschiedlich behandelt werden (BGE 129 I 113 Erw. 5.1). Eine Mietzinsdifferenz von Fr. 195.-- pro Monat kann da- her je nach den Umständen im Einzelfall übermässige Wohnkosten begründen. Die Rüge der Beschwerdeführerin, eine solche Mietzins- differenz rechtfertige die Auflage zum Bezug einer günstigeren Wohnung schon im Grundsatz nicht, ist daher nicht zutreffend. Auch ein Vergleich mit allfälligen Umzugskosten oder Kosten für die Ein- lagerung von Möbeln vermag daran nicht zu ändern. Bei diesen Kos- ten sind im Rahmen der Sozialhilfe nur die notwendigen, den Be- dürfnissen angemessenen Auslagen zu ersetzen (vgl. SKOS-Richtli- nien, Kapitel C.8). 45 Materielle Hilfe. - Berechnung der materiellen Hilfe, wenn der Sozialhilfeempfänger in einem gefestigten Konkubinat lebt. Unzulässigkeit der Gleichstellung mit einem Ehepaar (Bestätigung der Rechtsprechung von AGVE 2003, S. 292 ff.).</w:t>
      </w:r>
    </w:p>
    <w:p>
      <w:r>
        <w:t>Die gegen das Urteil des Verwaltungsgerichts, 4. Kammer, vom 28. April 2005 erhobene staatsrechtliche Beschwerde (siehe AGVE 2005 57 283) hat das Bundesgericht mit Urteil vom 10. Juli 2006 (2P.230/2005) abgewiesen, soweit es darauf eingetreten ist. 46 Alimentenbevorschussung; Grenzbetrag bei fremdplatzierten Kindern. - Der Grenzbetrag ist unter Einbezug von fremdplatzierten Kindern zu berechnen. - § 27 Abs. 5 SPV setzt in der Regel eine Fremdplatzierung auf An- ordnung der Behörde voraus. Urteil des Verwaltungsgerichts, 4. Kammer, vom 6. Oktober 2006 in Sachen C.B. gegen das Bezirksamt Lenzburg.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