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AGVE_2002_94 vom 31. Dezember 2002</w:t>
      </w:r>
    </w:p>
    <w:p>
      <w:r>
        <w:t>AG Verwaltungsgericht, 2002-12-31, DE</w:t>
      </w:r>
    </w:p>
    <w:p>
      <w:r>
        <w:rPr>
          <w:b/>
        </w:rPr>
        <w:t xml:space="preserve">Quelle: </w:t>
      </w:r>
      <w:r>
        <w:t>https://mcp.opencaselaw.ch/entscheid/ag_verwaltungsgericht_AGVE_2002_94</w:t>
      </w:r>
    </w:p>
    <w:p>
      <w:r>
        <w:t>FR: AG_VERWALTUNGSGERICHT AGVE_2002_94 du 31 décembre 2002</w:t>
      </w:r>
    </w:p>
    <w:p>
      <w:r>
        <w:t>IT: AG_VERWALTUNGSGERICHT AGVE_2002_94 del 31 dicembre 2002</w:t>
      </w:r>
    </w:p>
    <w:p>
      <w:pPr>
        <w:pStyle w:val="Heading2"/>
      </w:pPr>
      <w:r>
        <w:t>Regeste</w:t>
      </w:r>
    </w:p>
    <w:p>
      <w:r>
        <w:t>Legitimation im Zusammenhang mit der Einreichung eines Baugesuchs. - Analoge Anwendung der Legitimationsbestimmungen (§ 38 Abs. 1 VRPG) bei der Beurteilung des Anspruchs, ein Baubewilligungsverfahren in Gang zu setzen (Erw. I/2).</w:t>
      </w:r>
    </w:p>
    <w:p>
      <w:pPr>
        <w:pStyle w:val="Heading2"/>
      </w:pPr>
      <w:r>
        <w:t>Volltext</w:t>
      </w:r>
    </w:p>
    <w:p>
      <w:r>
        <w:t>408 Verwaltungsgericht 2002 beiständung angewiesen sein konnte. War der Beizug seines Büro- kollegen somit "offensichtlich unbegründet", darf ihm gemäss § 36 Abs. 2 VRPG auch keine Parteientschädigung ausgerichtet werden. Die Beschwerde ist abzuweisen und der vorinstanzliche Entscheid zu bestätigen. 94 Legitimation im Zusammenhang mit der Einreichung eines Baugesuchs. - Analoge Anwendung der Legitimationsbestimmungen (§ 38 Abs. 1 VRPG) bei der Beurteilung des Anspruchs, ein Baubewilligungs- verfahren in Gang zu setzen (Erw. I/2). vgl. AGVE 2002 65 229 95 Zuständigkeit des Verwaltungsgerichts. - Die Rückforderungsklage nach Art. 86 Abs. 1 SchKG für Gebühren nach dem SpBG bzw. GGG ist eine vermögensrechtliche Streitigkeit öffentlichrechtlicher Natur. - Zuständigkeit des Verwaltungsgerichts im Klageverfahren, nicht der Zivilgerichte. Entscheid des Verwaltungsgerichts, 4. Kammer, vom 20. September 2002 in Sachen K. gegen den Kanton Aargau. Aus den Erwägungen 1. Gemäss § 60 Ziff. 3 VRPG beurteilt das Verwaltungsgericht als einzige Instanz vermögensrechtliche Streitigkeiten an denen u.a. der Kanton beteiligt ist, sofern nicht die Verwaltungsgerichtsbe- schwerde gegeben oder das Zivil- oder ein Spezialverwaltungsge- richt zuständig ist. 2. Die Klägerin macht eine Rückforderungsklage gemäss Art. 86 SchKG geltend. Nach dieser Bestimmung kann derjenige, welcher durch Unterlassen des Rechtsvorschlages oder nach Beseiti- gung des Rechtsvorschlages durch Rechtsöffnung eine Nichtschuld bezahlt hat, innerhalb eines Jahres nach der Zahlung auf dem ordent-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