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AGVE_2001_84 vom 27. März 2001</w:t>
      </w:r>
    </w:p>
    <w:p>
      <w:r>
        <w:t>AG Verwaltungsgericht, 2001-03-27, DE</w:t>
      </w:r>
    </w:p>
    <w:p>
      <w:r>
        <w:rPr>
          <w:b/>
        </w:rPr>
        <w:t xml:space="preserve">Quelle: </w:t>
      </w:r>
      <w:r>
        <w:t>https://mcp.opencaselaw.ch/entscheid/ag_verwaltungsgericht_AGVE_2001_84</w:t>
      </w:r>
    </w:p>
    <w:p>
      <w:r>
        <w:t>FR: AG_VERWALTUNGSGERICHT AGVE_2001_84 du 27 mars 2001</w:t>
      </w:r>
    </w:p>
    <w:p>
      <w:r>
        <w:t>IT: AG_VERWALTUNGSGERICHT AGVE_2001_84 del 27 marzo 2001</w:t>
      </w:r>
    </w:p>
    <w:p>
      <w:pPr>
        <w:pStyle w:val="Heading2"/>
      </w:pPr>
      <w:r>
        <w:t>Regeste</w:t>
      </w:r>
    </w:p>
    <w:p>
      <w:r>
        <w:t>Wiederaufnahme (§ 27 ff. VRPG). - Vorgehen bei Wiederaufnahmebegehren. - Subsidiarität des Wiederaufnahmeverfahrens.</w:t>
      </w:r>
    </w:p>
    <w:p>
      <w:pPr>
        <w:pStyle w:val="Heading2"/>
      </w:pPr>
      <w:r>
        <w:t>Volltext</w:t>
      </w:r>
    </w:p>
    <w:p>
      <w:r>
        <w:t>390 Verwaltungsgericht 2001 84 Wiederaufnahme (§ 27 ff. VRPG). - Vorgehen bei Wiederaufnahmebegehren. - Subsidiarität des Wiederaufnahmeverfahrens. Entscheid des Verwaltungsgerichts, 2. Kammer, vom 27. März 2001 in Sachen O.K. und L.K. gegen Entscheid des Baudepartements Aus den Erwägungen 1. Vorerst ist zu prüfen, ob die Vorinstanz zu Recht nicht auf das Wiederaufnahmebegehren vom 16. September 2000 eingetreten ist. a) Die Beurteilung eines Wiederaufnahmebegehrens erfolgt in drei Schritten (vgl. dazu VGE III/21 vom 20. Februar 2001 in Sachen Baukonsortium H., S. 7 ff.). Vorab ist - wie generell in formellen Verfahren - darüber zu befinden, ob die Verfahrensvoraussetzungen erfüllt sind. Darunter fällt die Prüfung der Zuständigkeit und der Zulässigkeit des Begehrens (Legitimation, Antrag und Begründung, Fristwahrung), welche insbesondere auch diejenige der Subsidiarität (Subsidiarität des Wiederaufnahmeverfahrens gegenüber dem ur- sprünglichen Verfahren einschliesslich der damaligen Rechtsmittel- möglichkeiten) mit umfasst. Fehlt eine dieser Voraussetzungen, ist auf das Gesuch nicht einzutreten (Kölz/Bosshart/Röhl, Kommentar zum Verwaltungsrechtspflegegesetz des Kantons Zürich, 2. Auflage, Zürich 1999, § 86d N 1 f.; Merkli/Aeschlimann/Herzog, Kommentar zum Gesetz über die Verwaltungsrechtspflege im Kanton Bern, Bern 1997, Art. 98 N 1). Die Bedeutung der Subsidiarität als eigene Voraussetzung für die Wiederaufnahme ergibt sich aus deren Cha- rakter als ausserordentliches Rechtsmittel. Allgemeine Rechtsgrund- sätze verlangen, dass der um Wiederaufnahme Nachsuchende keine Rügen vorbringen darf, die er bei Beachtung der zumutbaren Sorgfalt bereits mit einem ordentlichen Rechtsmittel hätte erheben können. Wiederaufnahmegesuche dürfen nicht dazu dienen, früher nicht er- griffene, ordentliche Rechtsmittel zu ersetzen, damalige vermeidbare Unterlassungen des Gesuchstellers zu korrigieren oder umstrittene Anordnungen stets wieder zur Diskussion zu stellen. Andernfalls</w:t>
      </w:r>
    </w:p>
    <w:p>
      <w:r>
        <w:t>2001 Verwaltungsrechtspflege 391 hätte es jedermann in der Hand, die Rechtsmittelfristen zu unterlau- fen, und die Wiederaufnahme verkäme zu einem Instrument, das einzig dazu da wäre, den funktionellen Instanzenzug zu verlängern (vgl. Rudolf Weber, Grundsätzliches zur Wiederaufnahme nach § 27 VRPG, in: Festschrift für Dr. Kurt Eichenberger, alt Oberrichter, Beinwil am See, Aarau 1990, S. 348 ff.; Ursina Beerli-Bonorand, Die ausserordentlichen Rechtsmittel in der Verwaltungsrechtspflege des Bundes und der Kantone, Diss. Zürich 1985, S. 45). Sind die Verfahrensvoraussetzungen erfüllt, wird im Rahmen eines zweiten Schrittes darüber befunden, ob das Wiederaufnahme- gesuch begründet ist (Beerli-Bonorand, a.a.O., S. 162). Wird die Erheblichkeit der geltend gemachten Wiederaufnahmegründe bejaht, ist der Entscheid oder Teile davon aufzuheben und in einem dritten Verfahrensabschnitt in der Sache neu zu entscheiden. b) (...) Hingegen brachten die Beschwerdeführer im Wiederauf- nahmegesuch weder neue Tatsachen noch Beweismittel vor, die nicht schon im Verfahren, das dem ursprünglichen Entscheid voranging, spätestens aber im ordentlichen Rechtsmittelverfahren an das Ver- waltungsgericht hätten eingebracht werden können. (...) Das Subsi- diaritätsprinzip wurde demzufolge verletzt und die Vorinstanz ist zu Recht nicht auf das Wiederaufnahmebegehren eingetreten. 85 Zuständigkeit des Verwaltungsgerichts. - Beschwerdeentscheide des Regierungsrats in Nutzungsplanungs- sachen (§ 26 Abs. 1 BauG) können erst zusammen mit dem Genehmi- gungsentscheid (§ 28 BauG) angefochten werden (§ 6 Abs. 1 ABauV). Dies schliesst auch die direkte Anfechtung des Beschwerdeentscheids beim Verwaltungsgericht gestützt auf § 53 VRPG aus. Entscheid des Verwaltungsgerichts, 2. Kammer, vom 10. April 2001 in Sachen R. AG und F. AG gegen Entscheid des Regierungsrats.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