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AGVE_2000_51 vom 18. April 2000</w:t>
      </w:r>
    </w:p>
    <w:p>
      <w:r>
        <w:t>AG Verwaltungsgericht, 2000-04-18, DE</w:t>
      </w:r>
    </w:p>
    <w:p>
      <w:r>
        <w:rPr>
          <w:b/>
        </w:rPr>
        <w:t xml:space="preserve">Quelle: </w:t>
      </w:r>
      <w:r>
        <w:t>https://mcp.opencaselaw.ch/entscheid/ag_verwaltungsgericht_AGVE_2000_51</w:t>
      </w:r>
    </w:p>
    <w:p>
      <w:r>
        <w:t>FR: AG_VERWALTUNGSGERICHT AGVE_2000_51 du 18 avril 2000</w:t>
      </w:r>
    </w:p>
    <w:p>
      <w:r>
        <w:t>IT: AG_VERWALTUNGSGERICHT AGVE_2000_51 del 18 aprile 2000</w:t>
      </w:r>
    </w:p>
    <w:p>
      <w:pPr>
        <w:pStyle w:val="Heading2"/>
      </w:pPr>
      <w:r>
        <w:t>Regeste</w:t>
      </w:r>
    </w:p>
    <w:p>
      <w:r>
        <w:t>Aufhebung fürsorgerischer Freiheitsentziehung; Freiwilligenstatus trotz Verweigerung der Unterzeichnung des Freiwilligenscheins.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b) Die Weisung des Bezirksamtes B., der Beschwerdeführer habe sich einer regelmässigen Depotmedikation - ähnlich dem "Clo- pixol" 200 mg - zu unterziehen und sich über die Einnahme auszu- weisen, ist daher auf ihre Zulässigkeit zu prüfen. aa) Vorweg ist festzuhalten, dass es sich bei Ziffer 2 lit. b der angefochtenen Verfügung nicht um eine Zwangsmassnahme gemäss § 67ebis EG ZGB handelt, da solche klarerweise nur im Rahmen einer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