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AG_VERWALTUNGSGERICHT 1-HA.2007.66 vom 20. Juli 2007</w:t>
      </w:r>
    </w:p>
    <w:p>
      <w:r>
        <w:t>AG Verwaltungsgericht, 2007-07-20, DE</w:t>
      </w:r>
    </w:p>
    <w:p>
      <w:r>
        <w:rPr>
          <w:b/>
        </w:rPr>
        <w:t xml:space="preserve">Quelle: </w:t>
      </w:r>
      <w:r>
        <w:t>https://mcp.opencaselaw.ch/entscheid/ag_verwaltungsgericht_1-HA.2007.66</w:t>
      </w:r>
    </w:p>
    <w:p>
      <w:r>
        <w:t>FR: AG_VERWALTUNGSGERICHT 1-HA.2007.66 du 20 juillet 2007</w:t>
      </w:r>
    </w:p>
    <w:p>
      <w:r>
        <w:t>IT: AG_VERWALTUNGSGERICHT 1-HA.2007.66 del 20 luglio 2007</w:t>
      </w:r>
    </w:p>
    <w:p>
      <w:pPr>
        <w:pStyle w:val="Heading2"/>
      </w:pPr>
      <w:r>
        <w:t>Regeste</w:t>
      </w:r>
    </w:p>
    <w:p>
      <w:r>
        <w:t>Ausschaffungshaft; Beschleunigungsgebot Offenbart ein Inhaftierter eine neue Identität, muss das Migrationsamt diesbezüglich Parallelabklärungen tätigen (Erw. II./5.).</w:t>
      </w:r>
    </w:p>
    <w:p>
      <w:pPr>
        <w:pStyle w:val="Heading2"/>
      </w:pPr>
      <w:r>
        <w:t>Volltext</w:t>
      </w:r>
    </w:p>
    <w:p>
      <w:r>
        <w:t>2007 Zwangsmassnahmen im Ausländerrecht 321 88 Ausschaffungshaft; Beschleunigungsgebot Offenbart ein Inhaftierter eine neue Identität, muss das Migrationsamt diesbezüglich Parallelabklärungen tätigen (Erw. II./5.). Entscheid des Präsidenten des Rekursgerichts im Ausländerrecht vom 20. Juli 2007 in Sachen Migrationsamt des Kantons Aargau gegen M.C. be- treffend Haftverlängerung (1-HA.2007.66). Aus den Erwägungen II. 5. Momentan liegen keine Anzeichen dafür vor, dass das Mi- grationsamt dem Beschleunigungsgebot (Art. 13b Abs. 3 ANAG) nicht ausreichend Beachtung geschenkt hätte. Jedoch ist darauf hin- zuweisen, dass Parallelabklärungen betreffend die behauptete suda- nesische Staatsangehörigkeit des Gesuchsgegners bereits heute ange- zeigt sind. Sollte sich die nigerianische Staatsangehörigkeit nicht be- stätigen, würde einer weiteren Inhaftierung mit dem primären Ziel, festzustellen, ob der Gesuchsgegner nicht doch sudanesischer Staats- angehöriger sei, wohl das Beschleunigungsgebot entgegen stehen. Entgegen der Auffassung des Gesuchstellers zielt eine derartige Parallelabklärung keineswegs darauf ab, einen Negativbeweis zu er- bringen. Es geht vielmehr darum, die Ausschaffung des Gesuchsgeg- ners beförderlich an die Hand zu nehmen. Behauptet ein Betroffener - wie hier - seit seiner Einreise in die Schweiz konstant, er stamme aus einem bestimmten Land, sind diesbezügliche Herkunftsabklä- rungen auch dann vorzunehmen, wenn aufgrund von Befragungen davon auszugehen ist, der Betroffene stamme kaum aus dem be- haupteten Land. Nur so könnte sich das Migrationsamt dem Vorwurf entziehen, man habe nicht alles Zumutbare unternommen, um den Gesuchsgegner beförderlich auszuschaffen. 89 Ausschaffungshaft; Haftgrund Eine beantragte Ausschaffungshaft ist zu bestätigen, wenn ein vollstreck- barer Entscheid vorliegt, der Betroffene die Schweiz nicht in der ange-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