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VBE.2025.96 vom 27. November 2025</w:t>
      </w:r>
    </w:p>
    <w:p>
      <w:r>
        <w:t>Ag Versicherungsgericht, 2025-11-27, DE</w:t>
      </w:r>
    </w:p>
    <w:p>
      <w:r>
        <w:rPr>
          <w:b/>
        </w:rPr>
        <w:t xml:space="preserve">Quelle: </w:t>
      </w:r>
      <w:r>
        <w:t>https://mcp.opencaselaw.ch/entscheid/ag_versicherungsgericht_VBE.2025.96</w:t>
      </w:r>
    </w:p>
    <w:p>
      <w:r>
        <w:t>FR: AG_VERSICHERUNGSGERICHT VBE.2025.96 du 27 novembre 2025</w:t>
      </w:r>
    </w:p>
    <w:p>
      <w:r>
        <w:t>IT: AG_VERSICHERUNGSGERICHT VBE.2025.96 del 27 novembre 2025</w:t>
      </w:r>
    </w:p>
    <w:p>
      <w:pPr>
        <w:pStyle w:val="Heading2"/>
      </w:pPr>
      <w:r>
        <w:t>Erwägungen</w:t>
      </w:r>
    </w:p>
    <w:p>
      <w:r>
        <w:rPr>
          <w:b/>
        </w:rPr>
        <w:t>E. 1</w:t>
      </w:r>
    </w:p>
    <w:p>
      <w:r>
        <w:t>Der 1983 geborene Beschwerdeführer war bei der B._____ GmbH ange- stellt und aufgrund dieses Arbeitsverhältnisses bei der Beschwerdegegne- rin obligatorisch gegen Unfallfolgen versichert, als er sich am 17. August 2022 bei Malerarbeiten auf einer Baustelle den Zeigefinger an einer Scheibe schnitt. Die Beschwerdegegnerin erbrachte in der Folge vorüber- gehende Leistungen (Heilbehandlung und Taggeld). Mit Verfügung vom 29. Dezember 2023 stellte die Beschwerdegegnerin die vorübergehenden Leistungen per 12. Juli 2023 ein. Die dagegen vom Beschwerdeführer er- hobene Einsprache wies die Beschwerdegegnerin mit Einspracheent- scheid vom 30. Januar 2025 ab. Gleichzeitig entzog sie einer allfälligen Be- schwerde gegen diesen Entscheid die aufschiebende Wirkung.</w:t>
      </w:r>
    </w:p>
    <w:p>
      <w:r>
        <w:rPr>
          <w:b/>
        </w:rPr>
        <w:t>E. 2</w:t>
      </w:r>
    </w:p>
    <w:p>
      <w:r>
        <w:t>Eventualiter sei die Sache zur weiteren Abklärung zurückzuweisen.</w:t>
      </w:r>
    </w:p>
    <w:p>
      <w:r>
        <w:rPr>
          <w:b/>
        </w:rPr>
        <w:t>E. 2.1</w:t>
      </w:r>
    </w:p>
    <w:p>
      <w:r>
        <w:t>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Arbeitsunfähig- keit ist gemäss Art. 6 ATSG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2.2</w:t>
      </w:r>
    </w:p>
    <w:p>
      <w:r>
        <w:t>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Art. 19 Abs. 1 UVG; vgl. auch: BGE 144 V 354 E. 4.1 S. 357 f. mit Hinweisen). Un- ter namhafter Besserung ist die zu erwartende Steigerung oder Wiederher- stellung der Arbeitsfähigkeit, soweit unfallbedingt beeinträchtigt, zu verste- hen. Dabei muss die zu erwartende Besserung ins Gewicht fallen, während unbedeutende Verbesserungen nicht genügen (BGE 134 V 109 E. 4.3 S. 115; Urteil des Bundesgerichts 8C_87/2021 vom 15. Juni 2021 E. 2.2). 3. Im angefochtenen Einspracheentscheid vom 30. Januar 2025 (VB 133) stützte sich die Beschwerdegegnerin in medizinischer Hinsicht im Wesent- lichen auf die Aktenbeurteilungen ihrer Versicherungsmedizinerin Dr. med. C._____, Fachärztin für Chirurgie. In ihrer Kurzbeurteilung vom 10. Juli 2023 hielt diese fest, dass dem Beschwerdeführer aus versicherungsmedi- zinischer Sicht die angestammte Tätigkeit als Gipser aufgrund der Verlet- zung am Dig II der linken Hand ab sofort wieder uneingeschränkt zumutbar sei (VB 54 S. 1). In ihrer Aktenbeurteilung vom 20. November 2023 ver- neinte Dr. med. C._____ die Frage, ob eine 100%ige Arbeitsunfähigkeit</w:t>
      </w:r>
    </w:p>
    <w:p>
      <w:r>
        <w:t>- 4 - des Beschwerdeführers als Gipser aus medizinischer Sicht noch ausgewie- sen sei. Eine Streckensehnenverletzung im Bereich des PIP (Zone 3) des Dig II der linken, adominanten Hand sei nach maximal 3–4 Monaten belas- tungsstabil. Gemäss Abschlussbericht des Kantonsspitals D._____ (Hand- chirurgie) vom 3. August 2023 (VB 59) sei zu diesem Zeitpunkt in der klini- schen Untersuchung kein objektivierbarer Befund ausgewiesen gewesen, welcher die persistierenden Restbeschwerden (Schmerzen) des Be- schwerdeführers erklären könnte. Die Streckung sei zu diesem Zeitpunkt komplett mit kräftigem zentralen Zügel möglich gewesen. Die Behandlung sei damals auch abgeschlossen worden. Inzwischen sei auch die ergothe- rapeutische Behandlung abgeschlossen. Ein Grund für die subjektiven Restbeschwerden des Beschwerdeführers fände sich auch in den Verlaufs- berichten des Hausarztes Dr. med. E._____, Facharzt für Allgemeine In- nere Medizin, nicht. Der unfallbedingte Endzustand sei erreicht. Es bestehe sowohl in der angestammten Tätigkeit als Gipser als auch auf dem allge- meinen Arbeitsmarkt eine volle Arbeitsfähigkeit (VB 99). Am 30. November 2023 bestätigte Dr. med. univ. F._____, Praktischer Arzt, auf Rückfrage hin eine volle Arbeitsfähigkeit des Beschwerdeführers ab dem 13. Juli 2023 (VB 101).</w:t>
      </w:r>
    </w:p>
    <w:p>
      <w:r>
        <w:rPr>
          <w:b/>
        </w:rPr>
        <w:t>E. 2.3</w:t>
      </w:r>
    </w:p>
    <w:p>
      <w:r>
        <w:t>Mit instruktionsrichterlicher Verfügung vom 16. Oktober 2025 wurde dem Beschwerdeführer die unentgeltliche Rechtspflege bewilligt und lic. iur. Bernhard Zollinger, Rechtsanwalt, Zürich zu seinem unentgeltlichen Ver- treter ernannt.</w:t>
      </w:r>
    </w:p>
    <w:p>
      <w:r>
        <w:t>- 3 - Das Versicherungsgericht zieht in Erwägung: 1. Streitig und zu prüfen ist, ob die Beschwerdegegnerin die im Zusammen- hang mit dem Unfall vom 17. August 2022 ausgerichteten Taggeldleistun- gen mit Einspracheentscheid vom 30. Januar 2025 (Vernehmlassungsbei- lage [VB] 133) zu Recht per 12. Juli 2023 eingestellt hat. 2.</w:t>
      </w:r>
    </w:p>
    <w:p>
      <w:r>
        <w:rPr>
          <w:b/>
        </w:rPr>
        <w:t>E. 3</w:t>
      </w:r>
    </w:p>
    <w:p>
      <w:r>
        <w:t>Es sei dem Beschwerdeführer die unentgeltliche Prozessführung und der unentgeltliche Rechtsvertreter in der Person des Unterzeichneten zu bewilligen.</w:t>
      </w:r>
    </w:p>
    <w:p>
      <w:r>
        <w:rPr>
          <w:b/>
        </w:rPr>
        <w:t>E. 4</w:t>
      </w:r>
    </w:p>
    <w:p>
      <w:r>
        <w:t>Unter Kosten- und Entschädigungsfolgen zur Lasten der Beschwer- degegnerin." Zudem sei der Beschwerde die aufschiebende Wirkung zu erteilen.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w:t>
      </w:r>
    </w:p>
    <w:p>
      <w:r>
        <w:t>- 5 -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5.1</w:t>
      </w:r>
    </w:p>
    <w:p>
      <w:r>
        <w:t>Der Beschwerdeführer macht im Wesentlichen geltend, dass seine Be- schwerden noch nicht verschwunden seien und er sich gemäss dem Be- richt des Kantonsspitals D._____ vom 29. Dezember 2023 (VB 110) auf- grund des Unfallereignisses weiterhin in Behandlung befände. Zudem gehe aus dem Bericht des nachbehandelnden Arztes, Dr. med. E._____, vom 15. Januar 2024 (VB 123) hervor, dass das Unfallereignis seine Arbeitsfä- higkeit weiterhin beeinträchtige. Er sei in einer adaptierten Berufstätigkeit nicht arbeitsfähig und in der angestammten Berufstätigkeit schon gar nicht (Beschwerde S. 4). Die Behauptung der Beschwerdegegnerin, es sei keine namhafte Besserung zu erwarten, sei aufgrund der Akten völlig unbelegt. In diesem Falle wäre ohnehin die Rentenfrage zu prüfen (Beschwerde S. 5).</w:t>
      </w:r>
    </w:p>
    <w:p>
      <w:r>
        <w:rPr>
          <w:b/>
        </w:rPr>
        <w:t>E. 5.2</w:t>
      </w:r>
    </w:p>
    <w:p>
      <w:r>
        <w:t>Zur Frage der Arbeitsfähigkeit des Beschwerdeführers im hier relevanten Zeitraum ist den Akten im Wesentlichen Folgendes zu entnehmen: Am 17. August 2022, d.h. am Tag des Unfalls, wurde der Beschwerdeführer im Kantonsspital D._____, Klinik für Plastische Chirurgie und Handchirurgie, operiert und als Diagnose eine "100% Läsion Strecksehne (Zone 3) Dig II Hand links vom 17.08.2022" genannt (VB 1 S. 2, 92 S. 2). In der Folge wurde der Beschwerdeführer im Kantonsspital D._____ ambulant weiter- betreut (VB 16, 19), wobei Dr. med. G._____, Fachärztin für Chirurgie, am 16. Januar 2023 eine 100%ige Arbeitsunfähigkeit bis Ende Januar 2023 attestierte und ein Teilarbeitsbeginn ab Februar 2023 "durchaus" als denk- bar erachtete (VB 24 S. 3). Am 27. Juni 2023 ging Dr. med. E._____ davon aus, dass der Beschwerdeführer die Arbeit spätestens ab dem 1. August 2023 wieder aufnehmen könne (VB 51 S. 1). Gemäss dem Bericht von Dr. med. H._____, Facharzt für Orthopädische Chirurgie und Traumatolo- gie des Bewegungsapparates am Kantonsspital D._____, vom 3. August 2023 zeige sich ein protrahierter Verlauf. Aus der klinischen Untersuchung bestünden keine Anhaltspunkte für eine strukturelle Läsion. Dem vorge- schlagenen zeitnahen Arbeitsversuch stünde der Beschwerdeführer eher abgeneigt gegenüber und wolle zur Sicherheit noch zuwarten. Seitens des Kantonsspitals D._____ seien keine weiteren Nachkontrollen geplant (VB 59 S. 2).</w:t>
      </w:r>
    </w:p>
    <w:p>
      <w:r>
        <w:t>- 6 -</w:t>
      </w:r>
    </w:p>
    <w:p>
      <w:r>
        <w:rPr>
          <w:b/>
        </w:rPr>
        <w:t>E. 5.3</w:t>
      </w:r>
    </w:p>
    <w:p>
      <w:r>
        <w:t>Dem vom Beschwerdeführer angeführten (Beschwerde S. 4) ärztlichen Be- richt von Dres. med. I._____ und H._____ vom Kantonsspital D._____ vom 29. Dezember 2023 ist zu entnehmen, dass sich aus klinisch und sonogra- phischer Sicht unauffällige Verhältnisse mit problemloser Beweglichkeit des PIP-Gelenkes sowie unauffälliger Sonomorphologie ebenda zeigten. Persistierend bestünden jedoch Schmerzen und ein objektivierbarer Kraft- verlust, welche gemäss dem Beschwerdeführer eine Arbeitsaufnahme ver- hinderten (VB 110 S. 3). Das Vorliegen einer Arbeitsunfähigkeit beschei- nigte das Kantonsspital D._____ hingegen nicht. Vielmehr empfahl es er- neut einen zeitnahen Arbeitsversuch. Zudem können subjektive Schmerz- angaben der versicherten Person für die Begründung einer Arbeitsunfähig- keit allein ohnehin nicht genügen. Vielmehr muss im Rahmen der sozial- versicherungsrechtlichen Leistungsprüfung verlangt werden, dass die Schmerzangaben durch damit korrelierende, fachärztlich schlüssig fest- stellbare Befunde hinreichend erklärbar sind. Dabei müssen die Schmerz- angaben zuverlässiger medizinischer Feststellung und Überprüfung zu- gänglich sein (vgl. Urteil des Bundesgerichts 8C_152/2024 vom 15. Januar 2025 E. 5.2.3 mit Hinweis auf BGE 143 V 124 E. 2.2.2). Vorliegend hat Dr. med. C._____ in ihrer Aktenbeurteilung vom 20. November 2023 je- doch nachvollziehbar darauf hingewiesen, dass im Abschlussbericht des Kantonsspitals D._____ vom 3. August 2023 (VB 59) zu diesem Zeitpunkt in der klinischen Untersuchung kein objektivierbarer Befund ausgewiesen gewesen sei, welcher die persistierenden Restbeschwerden (Schmerzen) des Beschwerdeführers erklären könnte (VB 99 S. 3).</w:t>
      </w:r>
    </w:p>
    <w:p>
      <w:r>
        <w:rPr>
          <w:b/>
        </w:rPr>
        <w:t>E. 5.4</w:t>
      </w:r>
    </w:p>
    <w:p>
      <w:r>
        <w:t>Des Weiteren enthält auch das vom Beschwerdeführer angeführte (Be- schwerde S. 4) Überweisungsschreiben von Dr. med. E._____ vom 15. Ja- nuar 2024 keine Angaben über eine konkrete Arbeitsunfähigkeit des Be- schwerdeführers (VB 123). Zudem werden weder neue Diagnosen noch Befunde genannt, welche der Versicherungsmedizinerin Dr. med. C._____ nicht bekannt gewesen wären. Soweit Dr. med. E._____ für die Zeit ab dem 1. Februar 2023 bis 8. Januar 2024 Arbeitsunfähigkeitszeugnisse aus- stellte und durchgehend eine Arbeitsunfähigkeit von 100 % attestierte (VB 25, 33, 34 37, 44, 50, 52, 58, 64, 73, 80, 102), ist darauf hinzuweisen, dass diese Arbeitsunfähigkeitszeugnisse nicht begründet wurden, was in- dessen Voraussetzung für den Beweiswert einer ärztlichen Beurteilung ist (BGE 134 V 231 E. 5.1 S. 232; 125 V 351 E. 3a S. 352), weshalb bereits mangels Begründung der Arbeitsfähigkeitsbeurteilung nicht darauf abge- stellt werden kann. Zudem ist auch der Erfahrungstatsache Rechnung zu tragen, dass Hausärzte im Hinblick auf ihre auftragsrechtliche Vertrauens- stellung eher geneigt sind, zu Gunsten ihrer Patienten auszusagen (vgl. BGE 125 V 351 E. 3b/cc S. 353). Andere medizinische Berichte, welche die schlüssigen Beurteilungen von Dr. med. C._____ in Frage stellen würden, liegen nicht vor.</w:t>
      </w:r>
    </w:p>
    <w:p>
      <w:r>
        <w:t>- 7 -</w:t>
      </w:r>
    </w:p>
    <w:p>
      <w:r>
        <w:rPr>
          <w:b/>
        </w:rPr>
        <w:t>E. 5.5</w:t>
      </w:r>
    </w:p>
    <w:p>
      <w:r>
        <w:t>Insgesamt sind weder den Ausführungen des Beschwerdeführers noch den Akten konkrete Hinweise zu entnehmen, welche an der Einschätzung von Dr. med. C._____ Zweifel zu begründen vermögen (vgl. E. 4.2. hiervor). Entsprechend kann auf deren versicherungsmedizinischen Beurteilungen abgestellt werden, wonach im Zeitpunkt des von der Beschwerdegegnerin vorgenommenen Fallabschlusses per 12. Juli 2023 keine namhafte Besse- rung des Gesundheitszustandes mehr zu erwarten war und sowohl in der angestammten Tätigkeit als Gipser als auch auf dem allgemeinen Arbeits- markt eine 100%ige Arbeitsfähigkeit bestand. Die Beschwerdegegnerin hat den Fall im Zusammenhang mit dem Unfallereignis vom 17. August 2022 daher zu Recht unter Einstellung der vorübergehenden Leistungen auf die- sen Zeitpunkt hin abgeschlossen und einen Rentenanspruch (implizit) ver- neint. Der angefochtene Einspracheentscheid vom 30. Januar 2025 er- weist sich demnach als rechtens.</w:t>
      </w:r>
    </w:p>
    <w:p>
      <w:r>
        <w:rPr>
          <w:b/>
        </w:rPr>
        <w:t>E. 6.1</w:t>
      </w:r>
    </w:p>
    <w:p>
      <w:r>
        <w:t>Nach dem Dargelegten ist die Beschwerde abzuweisen. Der Antrag, es sei der Beschwerde die aufschiebende Wirkung zu erteilen, wird durch die Fäl- lung des Urteils gegenstandslos (vgl. Urteil des Bundesgerichts 8C_806/2017 vom 28. März 2018 E. 4).</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erkennt: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