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VBE.2025.91 vom 24. November 2025</w:t>
      </w:r>
    </w:p>
    <w:p>
      <w:r>
        <w:t>Ag Versicherungsgericht, 2025-11-24, DE</w:t>
      </w:r>
    </w:p>
    <w:p>
      <w:r>
        <w:rPr>
          <w:b/>
        </w:rPr>
        <w:t xml:space="preserve">Quelle: </w:t>
      </w:r>
      <w:r>
        <w:t>https://mcp.opencaselaw.ch/entscheid/ag_versicherungsgericht_VBE.2025.91</w:t>
      </w:r>
    </w:p>
    <w:p>
      <w:r>
        <w:t>FR: AG_VERSICHERUNGSGERICHT VBE.2025.91 du 24 novembre 2025</w:t>
      </w:r>
    </w:p>
    <w:p>
      <w:r>
        <w:t>IT: AG_VERSICHERUNGSGERICHT VBE.2025.91 del 24 novembre 2025</w:t>
      </w:r>
    </w:p>
    <w:p>
      <w:pPr>
        <w:pStyle w:val="Heading2"/>
      </w:pPr>
      <w:r>
        <w:t>Erwägungen</w:t>
      </w:r>
    </w:p>
    <w:p>
      <w:r>
        <w:rPr>
          <w:b/>
        </w:rPr>
        <w:t>E. 3</w:t>
      </w:r>
    </w:p>
    <w:p>
      <w:r>
        <w:t>Es sei dem Beschwerdeführer Einsicht in die bestehende Fallakten der SVA zu gewähren;</w:t>
      </w:r>
    </w:p>
    <w:p>
      <w:r>
        <w:rPr>
          <w:b/>
        </w:rPr>
        <w:t>E. 3.1.1</w:t>
      </w:r>
    </w:p>
    <w:p>
      <w:r>
        <w:t>Der Beschwerdeführer äussert sich in seiner Beschwerde nicht zur Frage, ob er frist- und formgerecht Einsprache gegen die Verfügung vom 12. Sep- tember 2024 (VB 300-301) erhoben hat, den Akten ist diesbezüglich jedoch insbesondere Nachfolgendes zu entnehmen:</w:t>
      </w:r>
    </w:p>
    <w:p>
      <w:r>
        <w:rPr>
          <w:b/>
        </w:rPr>
        <w:t>E. 3.1.2</w:t>
      </w:r>
    </w:p>
    <w:p>
      <w:r>
        <w:t>Mit Eingabe vom 10. Oktober 2024 erhob der Beschwerdeführer Einspra- che gegen die Verfügung der Beschwerdegegnerin vom 12. September 2024 und stellte folgende Anträge (VB 300-301): "1. Es sei die Verfügung vom 12. September 2024 aufzuheben; 2. Es sei Herrn A._____ die Haftung gemäss Art. 52 AHVG aufgehoben und die Ersatzforderung gestrichen;</w:t>
      </w:r>
    </w:p>
    <w:p>
      <w:r>
        <w:t>- 5 -</w:t>
      </w:r>
    </w:p>
    <w:p>
      <w:r>
        <w:rPr>
          <w:b/>
        </w:rPr>
        <w:t>E. 3.1.3</w:t>
      </w:r>
    </w:p>
    <w:p>
      <w:r>
        <w:t>Mit Schreiben vom 14. Oktober 2024 bestätigte die Beschwerdegegnerin dem Beschwerdeführer eine Fristerstreckung zur Einreichung einer Ein- spracheverbesserung bis am 30. November 2024. Zudem wurde ihm Ak- teneinsicht gewährt (vgl. VB 308).</w:t>
      </w:r>
    </w:p>
    <w:p>
      <w:r>
        <w:rPr>
          <w:b/>
        </w:rPr>
        <w:t>E. 3.1.4</w:t>
      </w:r>
    </w:p>
    <w:p>
      <w:r>
        <w:t>Mit E-Mail vom 4. Dezember 2024 gewährte die Beschwerdegegnerin dem Beschwerdeführer auf dessen entsprechendes Gesuch eine weitere Fris- terstreckung bis am 15. Dezember 2024 und machte ihn darauf aufmerk- sam, dass keine weiteren Fristerstreckungen mehr möglich seien (vgl. VB 311).</w:t>
      </w:r>
    </w:p>
    <w:p>
      <w:r>
        <w:rPr>
          <w:b/>
        </w:rPr>
        <w:t>E. 3.2</w:t>
      </w:r>
    </w:p>
    <w:p>
      <w:r>
        <w:t>Vorliegend hat der Beschwerdeführer mit den gestellten Anträgen seinen Einsprachewillen zwar klar zum Ausdruck gebracht, jedoch hat er zur Be- gründung lediglich ausgeführt, dass die Wahrscheinlichkeit einer "Ausfäl- lung" und daher einer "Streichung" seiner Haftung bestehe und dass die Akten noch genau geprüft und mit den Fallakten der Beschwerdegegnerin verglichen werden müssten (vgl. VB 301). Die Beschwerdegegnerin hat ihm für die Ergänzung der Einsprache eine Nachfrist angesetzt und kulan- terweise sogar noch eine weitere Fristerstreckung bis zum 15. Dezember 2024 bewilligt (VB 308; 311), jedoch ging auch innert dieser Nachfrist keine Einspracheergänzung bei der Beschwerdegegnerin ein. Gemäss bundes- gerichtlicher Rechtsprechung reicht ein klarer Anfechtungswille für sich al- lein nicht als genügende Begründung der Einsprache aus (vgl. Urteil des Bundesgerichts 8C_244/2022 vom 17. August 2022 E. 6.2 mit Hinweis), und da der Beschwerdeführer in seiner Einsprache vom 10. Oktober 2024 lediglich von einer Wahrscheinlichkeit sprach und nicht ansatzweise dar- legte, wieso seine Haftung entfallen könnte, können seine knappen Aus- führungen nicht als zureichende Begründung erachtet werden. Zudem</w:t>
      </w:r>
    </w:p>
    <w:p>
      <w:r>
        <w:t>- 6 - spricht auch die von ihm in Aussicht gestellte, in der Folge aber innert dazu gewährter (erstreckter) Frist nicht eingereichte Einspracheergänzung da- für, dass auch er seine Begründung nicht als ausreichend erachtet hat. Da- mit fehlte es der Einsprache vom 10. Oktober 2024 an einer hinreichenden, zumindest rudimentären Begründung. Sie ist damit insgesamt nicht als rechtsgenüglich zu qualifizieren (vgl. Urteil des Bundesgerichts 8C_244/2022 vom 17. August 2022 E. 6.2 mit Hinweis; E. 2.2. hiervor).</w:t>
      </w:r>
    </w:p>
    <w:p>
      <w:r>
        <w:rPr>
          <w:b/>
        </w:rPr>
        <w:t>E. 3.3</w:t>
      </w:r>
    </w:p>
    <w:p>
      <w:r>
        <w:t>Zusammenfassend ist der angefochtene Einspracheentscheid vom 30. Ja- nuar 2025 (VB 314-317; BB 1) damit zu bestätigen.</w:t>
      </w:r>
    </w:p>
    <w:p>
      <w:r>
        <w:rPr>
          <w:b/>
        </w:rPr>
        <w:t>E. 4</w:t>
      </w:r>
    </w:p>
    <w:p>
      <w:r>
        <w:t>Es sei dem legitimierten Beschwerdeführer eine Nachfrist bis 30. No- vember 2024, zur Ergänzung und Vervollständigung der Einsprache, zu gewähren und einzuräumen;" Zur Begründung führte der Beschwerdeführer aus, gemäss den neusten geschäftsbetrieblichen Unterlagen bestehe die Wahrscheinlichkeit einer "Ausfällung und deshalb einer Streichung der Haftung zu Lasten [des Be- schwerdeführers]". Die bei ihm eingegangenen Akten müssten nun geprüft werden und könnten später zur Ergänzung der Einsprache nachgereicht werden. Zudem müssten sie mit den Fallakten, welche er bei der Be- schwerdegegnerin angefordert habe, verglichen werden. Er ersuche daher um eine Nachfrist zur Komplettierung der Einsprache (vgl. VB 300-301).</w:t>
      </w:r>
    </w:p>
    <w:p>
      <w:r>
        <w:rPr>
          <w:b/>
        </w:rPr>
        <w:t>E. 4.1</w:t>
      </w:r>
    </w:p>
    <w:p>
      <w:r>
        <w:t>Nach dem Dargelegten ist die Beschwerde abzuweisen.</w:t>
      </w:r>
    </w:p>
    <w:p>
      <w:r>
        <w:rPr>
          <w:b/>
        </w:rPr>
        <w:t>E. 4.2</w:t>
      </w:r>
    </w:p>
    <w:p>
      <w:r>
        <w:t>Die Verfahrenskosten sind nach dem Verfahrensaufwand im Rahmen von Fr. 200.00 bis Fr. 1'000.00 festzusetzen (§ 22 Abs. 1 lit. e Verfahrenskos- tendekret [VKD]). Für das vorliegende Verfahren betragen diese Fr. 800.00. Sie sind gemäss dem Verfahrensausgang dem Beschwerde- führer aufzuerlegen.</w:t>
      </w:r>
    </w:p>
    <w:p>
      <w:r>
        <w:rPr>
          <w:b/>
        </w:rPr>
        <w:t>E. 4.3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von Fr. 800.00 werden dem Beschwerdeführer auf- erlegt.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November 2025 Versicherungsgericht des Kantons Aargau 3. Kammer Die Präsidentin: Die Gerichtsschreiberin: Gössi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