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VBE.2025.468 vom 6. Januar 2026</w:t>
      </w:r>
    </w:p>
    <w:p>
      <w:r>
        <w:t>Ag Versicherungsgericht, 2026-01-06, DE</w:t>
      </w:r>
    </w:p>
    <w:p>
      <w:r>
        <w:rPr>
          <w:b/>
        </w:rPr>
        <w:t xml:space="preserve">Quelle: </w:t>
      </w:r>
      <w:r>
        <w:t>https://mcp.opencaselaw.ch/entscheid/ag_versicherungsgericht_VBE.2025.468</w:t>
      </w:r>
    </w:p>
    <w:p>
      <w:r>
        <w:t>FR: AG_VERSICHERUNGSGERICHT VBE.2025.468 du 6 janvier 2026</w:t>
      </w:r>
    </w:p>
    <w:p>
      <w:r>
        <w:t>IT: AG_VERSICHERUNGSGERICHT VBE.2025.468 del 6 gennaio 2026</w:t>
      </w:r>
    </w:p>
    <w:p>
      <w:pPr>
        <w:pStyle w:val="Heading2"/>
      </w:pPr>
      <w:r>
        <w:t>Erwägungen</w:t>
      </w:r>
    </w:p>
    <w:p>
      <w:r>
        <w:rPr>
          <w:b/>
        </w:rPr>
        <w:t>E. 3</w:t>
      </w:r>
    </w:p>
    <w:p>
      <w:r>
        <w:t>Kammer VBE.2025.468 / lf / hf Art. 7 Urteil vom 6. Januar 2026 Besetzung Oberrichterin Gössi, Präsidentin Oberrichterin Fischer Oberrichterin Möckli Gerichtsschreiberin Fricker Beschwerde- A._____ führer Beschwerde- SVA Aargau, IV-Stelle, Bahnhofplatz 3C, Postfach, 5001 Aarau gegnerin Gegenstand Beschwerdeverfahren betreffend IVG Renten (Verfügung vom 9. Oktober 2025)</w:t>
      </w:r>
    </w:p>
    <w:p>
      <w:r>
        <w:t>- 2 - Das Versicherungsgericht entnimmt den Akten: 1. 1.1. Der 1999 geborene Beschwerdeführer meldete sich am 25. September 2024 bei der Beschwerdegegnerin zum Bezug von Leistungen (Rente) der Eidgenössischen Invalidenversicherung (IV) an. Am 12. November 2024 zog er seine Anmeldung zurück, weshalb die Beschwerdegegnerin das Ge- such vom 25. September 2024 gemäss Mitteilung vom 27. November 2024 als gegenstandslos abschrieb. 1.2. Am 11. März 2025 meldete sich der Beschwerdeführer erneut bei der Be- schwerdegegnerin zum Leistungsbezug (Rente) an. Die Beschwerdegeg- nerin tätigte daraufhin berufliche, persönliche sowie medizinische Abklä- rungen und nahm in deren Rahmen Rücksprache mit dem Regionalen Ärzt- lichen Dienst (RAD). Nach durchgeführtem Vorbescheidverfahren wies sie das Leistungsbegehren des Beschwerdeführers mit Verfügung vom 9. Ok- tober 2025 ab. 2. 2.1. Gegen die Verfügung vom 9. Oktober 2025 erhob der Beschwerdeführer mit Eingabe vom 22. Oktober 2025 fristgerecht Beschwerde und bean- tragte sinngemäss die Aufhebung der angefochtenen Verfügung, die Rück- weisung der Sache an die Beschwerdegegnerin zur Durchführung einer Begutachtung bzw. die Zusprache einer Rente sowie die Verpflichtung der Beschwerdegegnerin zur Übernahme aller Kosten künftiger Arztbesuche und Therapien und sonstiger medizinischer Kosten. Zudem stellte er ein Gesuch um Gewährung der unentgeltlichen Rechtspflege. 2.2. Mit Schreiben vom 27. Oktober 2025 zog der Beschwerdeführer das Ge- such um Gewährung der unentgeltlichen Rechtspflege zurück. 2.3. Mit Vernehmlassung vom 4. November 2025 beantragte die Beschwerde- gegnerin die Abweisung der Beschwerde. Das Versicherungsgericht zieht in Erwägung: 1. 1.1. Im verwaltungsgerichtlichen Beschwerdeverfahren sind grundsätzlich nur Rechtsverhältnisse zu überprüfen und zu beurteilen, zu denen die</w:t>
      </w:r>
    </w:p>
    <w:p>
      <w:r>
        <w:t>- 3 - zuständige Verwaltungsbehörde vorgängig verbindlich - in Form einer Ver- fügung - Stellung genommen hat. Insoweit bestimmt die Verfügung den be- schwerdeweise weiterziehbaren Anfechtungsgegenstand. Umgekehrt fehlt es an einem Anfechtungsgegenstand und somit an einer Sachurteilsvo- raussetzung, wenn und insoweit keine Verfügung ergangen ist (BGE 131 V 164 E. 2.1 S. 164 f.). Mit der angefochtenen Verfügung vom 9. Oktober 2025 (Vernehmlassungsbeilage [VB] 114) hat die Beschwerdegegnerin ausschliesslich einen Anspruch des Beschwerdeführers auf eine Rente und – implizit – auf berufliche Massnahmen der IV verneint. Soweit der Be- schwerdeführer Anträge stellt, die über den vorliegenden Anfechtungsge- genstand hinausgehen, ist daher auf die Beschwerde nicht einzutreten. Es ist zudem darauf hinzuweisen, dass rechtsprechungsgemäss nicht er- forderlich ist, dass sich das Versicherungsgericht mit allen Parteistand- punkten einlässlich auseinandersetzt und jedes einzelne Vorbringen aus- drücklich widerlegt (Urteil des Bundesgerichts 9C_524/2017 vom 21. März 2018 E. 3.2 mit Hinweis auf BGE 142 II 49 E. 9.2 S. 65). Daher wird im Fol- genden auf die Ausführungen des Beschwerdeführers nur insoweit einge- gangen, als sie für den vorliegend zu beurteilenden Anspruch relevant sind. 1.2. Zu prüfen ist demnach, ob die Beschwerdegegnerin den Anspruch des Be- schwerdeführers um eine Rente bzw. berufliche Massnahmen mit Verfü- gung vom 9. Oktober 2025 (VB 114) zu Recht verneint hat. 2. 2.1. In der angefochtenen Verfügung vom 9. Oktober 2025 (VB 114) stützte sich die Beschwerdegegnerin in medizinischer Hinsicht im Wesentlichen auf die Aktenbeurteilungen von RAD-Arzt Dr. med. B._____, Facharzt für Psychi- atrie und Psychotherapie, vom 11. (VB 88) und 21. August 2025 (VB 93). Am 11. August 2025 hielt Dr. med. B._____ fest, zur gesundheitlichen Si- tuation des Beschwerdeführers würden keine Angaben vorliegen. Stattdes- sen reiche dieser immer wieder selbstverfasste oder mit Hilfe von KI ver- fasste Dokumente und E-Mails ein. Diese würden sich zum Teil direkt an die Beschwerdegegnerin richten, zum Teil handle es sich aber auch um Schriftwechsel mit Bundesbehörden oder regionalen Behörden. Zeitweise nehme der Beschwerdeführer auch telefonisch Kontakt mit der Beschwer- degegnerin auf. Die Kontakte würden zum Teil inkohärent und nicht nach- vollziehbar wirken und der Beschwerdeführer hinterlasse einen verwirrten Eindruck ohne klaren Kontext, wirke misstrauisch und vorbeiredend und zum Teil sei wieder ein konkreter Realitätsbezug erkennbar. Aus den vor- liegenden Unterlagen würden sich Hinweise ergeben, dass der Beschwer- deführer sich in keiner medizinischen Behandlung befinde und eine solche auch ablehne. Demzufolge würden auch keine Beurteilungen über dessen</w:t>
      </w:r>
    </w:p>
    <w:p>
      <w:r>
        <w:t>- 4 - Arbeitsfähigkeit vorliegen (VB 88 S. 1). Aus den vorliegenden Unterlagen würden sich Hinweise für ein psychotisch-wahnhaftes Erleben und ein In- teragieren des Beschwerdeführers mit einem schwankenden Realitätsbe- zug ergeben. Es würden Hinweise vorliegen, dass der Beschwerdeführer vom RAV im Jahr 2024 als nicht vermittlungsfähig beurteilt worden sei und dass eine Gefährdungsmeldung vorgelegen habe. Diesbezüglich würden keine Unterlagen vorliegen und auch keine medizinischen Berichte. Auf- grund des aktuellen Kenntnisstandes könne die funktionelle Leistungsfä- higkeit nicht beurteilt werden (VB 88 S. 2). Nachdem die entsprechenden Abklärungen der Beschwerdegegnerin er- geben hatten, dass der Beschwerdeführer nicht bei den Sozialen Diensten seiner Wohnsitzgemeinde gemeldet ist (VB 89), sein Anspruch auf Arbeits- losenentschädigung mit Verfügung vom 13. Januar 2025 wegen fehlender Vermittlungsfähigkeit verneint worden war (VB 91) und das zuständige Fa- miliengericht mit Entscheid vom 28. Januar 2025 von der Errichtung einer behördlichen Massnahme abgesehen hatte (vgl. VB 90 f.), führte Dr. med. B._____ am 21. August 2025 aus, aus den zwischenzeitlich ein- geholten Informationen gehe hervor, dass der Beschwerdeführer sowohl gegenüber dem RAV als auch dem Familiengericht in ähnlicher Weise Ter- mine unentschuldigt versäumt und Unterlagen nicht eingereicht habe, wie in anderen Fällen, so auch gegenüber der Beschwerdegegnerin. Somit würden keine Angaben zu einem Gesundheitsschaden und/oder einer Ar- beitsunfähigkeit vorliegen. Das Verhalten des Beschwerdeführers könne nicht per se einem potenziellen Gesundheitsschaden angelastet werden, da er in seinem Verhalten ein hohes Aktivitätsniveau zeige, eindeutig in der Lage sei, sich bei den entsprechenden Behörden und Institutionen korrekt anzumelden, und somit auch eindeutig in der Lage wäre, diese Abläufe weiterzuverfolgen oder sich zumindest Unterstützung zu organisieren, falls er sie benötigen würde. Somit wäre er auch in der Lage, sich in medizini- sche Abklärung zu begeben, lehne dies aber ab. Seine zeitweiligen Anga- ben zum IV-Verfahren seiner Schwester würden zudem aufzeigen, dass er bis zu einem gewissen Grad mit dem IV-Verfahren vertraut sei. Zusammen- fassend könne gegenwärtig somit kein Gesundheitsschaden mit Auswir- kung auf die Arbeitsfähigkeit erkannt werden (VB 93). 2.2. 2.2.1.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t>- 5 - 2.2.2.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2.2.3.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rPr>
          <w:b/>
        </w:rPr>
        <w:t>E. 3.1</w:t>
      </w:r>
    </w:p>
    <w:p>
      <w:r>
        <w:t>Der Beschwerdeführer bringt im Wesentlichen vor, die Beschwerdegegne- rin habe ihre Untersuchungspflicht verletzt, indem sie ihn nicht habe begut- achten lassen (vgl. Beschwerde S. 1 ff., 11 ff.). Es sei zudem willkürlich, dass die Beschwerdegegnerin behaupte, er sei nicht krank, aber eine Be- handlung für diese anscheinend nicht existierende Krankheit verlange (vgl. Beschwerde S. 2 f.).</w:t>
      </w:r>
    </w:p>
    <w:p>
      <w:r>
        <w:rPr>
          <w:b/>
        </w:rPr>
        <w:t>E. 3.2</w:t>
      </w:r>
    </w:p>
    <w:p>
      <w:r>
        <w:t>Gemäss dem im sozialversicherungsrechtlichen Verwaltungs- und Verwal- tungsgerichtsbeschwerdeverfahren geltenden Untersuchungsgrundsatz haben Versicherungsträger und Sozialversicherungsgericht zwar von sich aus und ohne Bindung an die Parteibegehren für die richtige und vollstän- dige Feststellung des rechtserheblichen Sachverhaltes zu sorgen (Art. 43 Abs. 1 und Art. 61 lit. c ATSG; BGE 133 V 196 E. 1.4 S. 200; 132 V 93 E. 5.2.8 S. 105; 122 V 157 E. 1a S. 158). Die behördliche und richterliche Abklärungspflicht umfasst jedoch nicht unbesehen alles, was von einer Par- tei behauptet oder verlangt wird. Vielmehr bezieht sie sich nur auf den im Rahmen des streitigen Rechtsverhältnisses (Streitgegenstand) rechtser- heblichen Sachverhalt. In diesem Rahmen haben Verwaltungsbehörden und Sozialversicherungsgericht zusätzliche Abklärungen stets vorzuneh- men oder zu veranlassen, wenn hierzu auf Grund der Parteivorbringen oder</w:t>
      </w:r>
    </w:p>
    <w:p>
      <w:r>
        <w:t>- 6 - anderer sich aus den Akten ergebender Anhaltspunkte hinreichender An- lass besteht (BGE 117 V 282 E. 4a S. 283). Dies war vorliegend nicht der Fall. Der Beschwerdeführer gab in der Anmeldung zum Leistungsbezug vom 11. März 2025 an, keinen Hausarzt zu haben. Unter "Beschreibung der gesundheitlichen Probleme" hielt er unter anderem fest, es werde "wohl eine neue Krankheit in Zukunft diagnostiziert werden müssen…..Anti- Transsexualität […]". Die Frage, ob in naher Zukunft weitere Abklärungen, Operationen oder Rehabilitationsmassnahmen geplant seien, verneinte er. Im Weiteren hielt er fest, eine Arbeitsunfähigkeit sei ihm nicht attestiert wor- den (vgl. VB 56 S. 4). Es liegen – trotz diesbezüglich unternommener Be- mühungen der Beschwerdegegnerin – weder medizinische Unterlagen vor, welchen ein invalidenversicherungsrechtlich relevanter Gesundheitsscha- den oder eine Einschränkung der Arbeitsfähigkeit des Beschwerdeführers zu entnehmen wäre, noch wird das Vorliegen eines (die Arbeitsfähigkeit einschränkenden) Gesundheitsschadens vom Beschwerdeführer substan- tiiert geltend gemacht. Die Beurteilung von Dr. med. B._____, wonach kein Gesundheitsschaden mit Auswirkung auf die Arbeitsfähigkeit erkannt werden könne (vgl. E. 2.1. hiervor), überzeugt damit insgesamt ohne Weiteres (vgl. E. 2.2.1. f. hier- vor). Die Beschwerdegegnerin durfte damit aufgrund der im Zeitpunkt der Verfügung vom 9. Oktober 2025 vorliegenden Akten mit überwiegender Wahrscheinlichkeit und in antizipierter Beweiswürdigung (vgl. BGE 144 V 361 E. 6.5 S. 368 mit Hinweisen) davon ausgehen, dass der Beschwer- deführer keine für die Beurteilung des Anspruchs auf eine Rente und/oder berufliche Massnahmen relevante gesundheitlich Störung aufweise und weitere Abklärungsmassnahmen diesbezüglich keine wesentlichen neuen Erkenntnisse bringen würden. Eine Verletzung der Untersuchungspflicht durch die Beschwerdegegnerin ist damit nicht ersichtlich. Entgegen den Ausführungen des Beschwerdeführers erweist sich der Rückschluss der Beschwerdegegnerin vom Umstand, dass dieser sich keiner ärztlichen Be- handlung unterzieht, auf das Fehlen eines sich auf die Arbeitsfähigkeit aus- wirkenden Gesundheitsschadens nicht als unrichtig bzw. willkürlich.</w:t>
      </w:r>
    </w:p>
    <w:p>
      <w:r>
        <w:rPr>
          <w:b/>
        </w:rPr>
        <w:t>E. 3.3</w:t>
      </w:r>
    </w:p>
    <w:p>
      <w:r>
        <w:t>Mangels einer invalidenversicherungsrechtlich relevanten durchschnittlich mindestens 40%igen Arbeitsunfähigkeit während eines Jahres ohne we- sentlichen Unterbruch im vorliegend massgebenden Beurteilungszeitraum sind damit bereits die materiellen Rentenanspruchsvoraussetzungen ge- mäss Art. 6 und 8 ATSG i.V.m. Art. 28 Abs. 1 IVG nicht erfüllt (vgl. Urteil des Bundesgerichts 8C_699/2016 vom 27. Januar 2017 E. 2.2.4), und auch ein Anspruch auf berufliche Massnahmen fällt angesichts des Fehlens eines sich auf die Arbeitsfähigkeit auswirkenden Gesundheitsschadens ausser Betracht. Die Beschwerdegegnerin hat das Leistungsbegehren des Beschwerdeführers folglich mit Verfügung vom 9. Oktober 2025 (VB 114) zu Recht abgewiesen.</w:t>
      </w:r>
    </w:p>
    <w:p>
      <w:r>
        <w:t>- 7 -</w:t>
      </w:r>
    </w:p>
    <w:p>
      <w:r>
        <w:rPr>
          <w:b/>
        </w:rPr>
        <w:t>E. 4.1</w:t>
      </w:r>
    </w:p>
    <w:p>
      <w:r>
        <w:t>Nach dem Dargelegten ist die Beschwerde abzuweisen, soweit darauf ein- zutreten ist.</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soweit darauf eingetreten wird. 2. Die Verfahrenskosten in der Höhe von Fr. 800.00 werden dem Beschwer- deführer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- 8 -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Januar 2026 Versicherungsgericht des Kantons Aargau 3. Kammer Die Präsidentin: Die Gerichtsschreiberin: Gössi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