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VBE.2025.451 vom 4. Februar 2026</w:t>
      </w:r>
    </w:p>
    <w:p>
      <w:r>
        <w:t>Ag Versicherungsgericht, 2026-02-04, DE</w:t>
      </w:r>
    </w:p>
    <w:p>
      <w:r>
        <w:rPr>
          <w:b/>
        </w:rPr>
        <w:t xml:space="preserve">Quelle: </w:t>
      </w:r>
      <w:r>
        <w:t>https://mcp.opencaselaw.ch/entscheid/ag_versicherungsgericht_VBE.2025.451</w:t>
      </w:r>
    </w:p>
    <w:p>
      <w:r>
        <w:t>FR: AG_VERSICHERUNGSGERICHT VBE.2025.451 du 4 février 2026</w:t>
      </w:r>
    </w:p>
    <w:p>
      <w:r>
        <w:t>IT: AG_VERSICHERUNGSGERICHT VBE.2025.451 del 4 febbraio 2026</w:t>
      </w:r>
    </w:p>
    <w:p>
      <w:pPr>
        <w:pStyle w:val="Heading2"/>
      </w:pPr>
      <w:r>
        <w:t>Erwägungen</w:t>
      </w:r>
    </w:p>
    <w:p>
      <w:r>
        <w:rPr>
          <w:b/>
        </w:rPr>
        <w:t>E. 3</w:t>
      </w:r>
    </w:p>
    <w:p>
      <w:r>
        <w:t>Auf die Rückforderung von Fr. 30'900.45 sei zu verzichten.</w:t>
      </w:r>
    </w:p>
    <w:p>
      <w:r>
        <w:rPr>
          <w:b/>
        </w:rPr>
        <w:t>E. 3.1</w:t>
      </w:r>
    </w:p>
    <w:p>
      <w:r>
        <w:t>Die Arbeitslosenkasse zahlte dem Beschwerdeführer für die Monate April 2024 bis Juni 2025 (nach zuvor getätigter teilweiser Verrechnung) eine Ar- beitslosenentschädigung in der Höhe von insgesamt Fr. 30'900.45 aus, wo- bei sie seine von der Stiftung 2. Säule B._____ erhaltene monatliche Al- tersrente in der Höhe von Fr. 8'813.00 bzw. – unter Berücksichtigung eines Vermittlungsgrades von 60 % – Fr. 5'287.80 jeweils von der monatlichen Arbeitslosenentschädigung abzog (VB 288, 286, 285, 284, 282, 280, 279, 278, 276, 274, 273, 271, 258, 248, 202). Allerdings stand dem Beschwer- deführer gegenüber der Stiftung 2. Säule swissstaffing infolge seiner per 1. April 2023 erfolgten Pensionierung auch eine (einmalige) Kapitalauszah- lung von Fr. 1'000'000.00 zu (VB 560 f.), welche die Arbeitslosenkasse</w:t>
      </w:r>
    </w:p>
    <w:p>
      <w:r>
        <w:t>- 5 - fälschlicherweise nicht von der Arbeitslosenentschädigung abgezogen hat (vgl. E. 2.1. hiervor). In ihren korrigierten Abrechnungen für die Monate Ap- ril 2024 bis Juni 2025 hat die Arbeitslosenkasse die Kapitalauszahlung von Fr. 1'000'000.00 in eine Monatsrente von Fr. 5'152.00 umgerechnet (VB 141) und neben Abzug der monatlichen Altersente von Fr. 8'813.00 und unter Berücksichtigung eines Vermittlungsgrades von 60 % jeweils Fr. 8'379.00 von der monatlichen Arbeitslosenentschädigung abgezogen, wodurch sich eine Überzahlung von Fr. 30'900.45 ergab (VB 187 ff., 141 ff., 154). Da dem Beschwerdeführer die Arbeitslosenentschädigung in der Höhe von Fr. 30'900.45 nicht zustand, sind die ursprünglichen Abrech- nungen der Arbeitslosenkasse als zweifellos unrichtig zu qualifizieren. Zu- dem ist angesichts der Rückforderungssumme von Fr. 30'900.45 die Er- heblichkeitsgrenze klarerweise erreicht. Da auch die für eine Rückforde- rung zu beachtende relative und absolute Verwirkungsfrist gewahrt wurden, ist die unrechtmässig ausgerichtete Arbeitslosenentschädigung zurückzu- erstatten (vgl. E. 2.2. hiervor). Denn entgegen der Auffassung des Be- schwerdeführers (Beschwerde S. 1 f.) ist die Ursache, die zur unrechtmäs- sigen Ausrichtung der Arbeitslosenentschädigung führte, nicht von Bedeu- tung. Der Rückerstattungsanspruch setzt demnach kein schuldhaftes Ver- halten der versicherten Person voraus und besteht selbst dann, wenn die zu Unrecht erfolgte Leistungsausrichtung – wie vorliegend – auf einen Feh- ler der Verwaltung zurückzuführen ist (HANS-ULRICH STAUFFER/BASILE CARDINAUX, Rechtsprechung des Bundesgerichts zum ATSG, 2021, N. 10 zu Art. 25 ATSG).</w:t>
      </w:r>
    </w:p>
    <w:p>
      <w:r>
        <w:rPr>
          <w:b/>
        </w:rPr>
        <w:t>E. 3.2</w:t>
      </w:r>
    </w:p>
    <w:p>
      <w:r>
        <w:t>Zusammengefasst hat der Beschwerdegegner den Beschwerdeführer mit Einspracheentscheid vom 16. September 2025 (VB 63 ff.) zu Recht zur Rückerstattung der Arbeitslosenentschädigung für die Monate April 2024 bis Juni 2025 in der Höhe von Fr. 30'900.45 verpflichtet.</w:t>
      </w:r>
    </w:p>
    <w:p>
      <w:r>
        <w:rPr>
          <w:b/>
        </w:rPr>
        <w:t>E. 3.3</w:t>
      </w:r>
    </w:p>
    <w:p>
      <w:r>
        <w:t>Gemäss Art. 4 Abs. 4 ATSV ist über ein Erlassgesuch erst nach dem Rück- erstattungsentscheid separat zu entscheiden (MARCO REICHMUTH, in: Kie- ser/Kradolfer/Lendfers [Hrsg.], Kommentar zum ATSG, 5. Aufl. 2024, N. 76 zu Art. 25 ATSG). Das Erlassgesuch im Bereich der Arbeitslosenversiche- rung ist der kantonalen Amtsstelle zu unterbreiten, nachdem es bei der Ar- beitslosenkasse eingereicht wurde (Art. 95 Abs. 3 AVIG). Nicht das Versi- cherungsgericht, sondern die Arbeitslosenkasse ist somit zuständig, um ein Erlassgesuch des Beschwerdeführers entgegenzunehmen. Eine Verfü- gung der kantonalen Amtsstelle zu einem Erlass ist vorliegend (noch) nicht ergangen. Das Versicherungsgericht beurteilt im verwaltungsgerichtlichen Beschwerdeverfahren jedoch grundsätzlich nur Rechtsverhältnisse, zu de- nen die zuständige Verwaltungsbehörde vorgängig verbindlich – in Form einer Verfügung – Stellung genommen hat (BGE 131 V 164 E. 2.1 S. 164 f.). Soweit der Beschwerdeführer daher einen Erlass der</w:t>
      </w:r>
    </w:p>
    <w:p>
      <w:r>
        <w:t>- 6 - Rückforderung beantragt (Beschwerde S. 1), kann das Versicherungsge- richt mangels Anfechtungsgegenstands auf das Gesuch nicht eintreten und überweist die Eingabe der Arbeitslosenkasse zur weiteren Bearbeitung (BGE 114 V 145 E. 3c S. 149). 4.</w:t>
      </w:r>
    </w:p>
    <w:p>
      <w:r>
        <w:rPr>
          <w:b/>
        </w:rPr>
        <w:t>E. 4</w:t>
      </w:r>
    </w:p>
    <w:p>
      <w:r>
        <w:t>Eventualiter sei die Sache zur neuen Beurteilung an die Arbeitslosen- kasse zurückzuweisen.</w:t>
      </w:r>
    </w:p>
    <w:p>
      <w:r>
        <w:rPr>
          <w:b/>
        </w:rPr>
        <w:t>E. 4.1</w:t>
      </w:r>
    </w:p>
    <w:p>
      <w:r>
        <w:t>Nach dem Dargelegten ist die Beschwerde abzuweisen, soweit auf diese einzutreten ist. Das Erlassgesuch des Beschwerdeführers ist nach Eintritt der Rechtskraft dieses Urteils der Arbeitslosenkasse zu überweisen, damit diese dessen Prüfung veranlasse.</w:t>
      </w:r>
    </w:p>
    <w:p>
      <w:r>
        <w:rPr>
          <w:b/>
        </w:rPr>
        <w:t>E. 4.2</w:t>
      </w:r>
    </w:p>
    <w:p>
      <w:r>
        <w:t>Das Verfahren ist kostenlos (Art. 61 fbis ATSG).</w:t>
      </w:r>
    </w:p>
    <w:p>
      <w:r>
        <w:rPr>
          <w:b/>
        </w:rPr>
        <w:t>E. 4.3</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soweit darauf eingetreten wird. 2. Nach Eintritt der Rechtskraft dieses Urteils wird das Erlassgesuch des Be- schwerdeführers der Öffentlichen Arbeitslosenkasse des Kantons Aargau überwiesen, damit diese die Prüfung des Erlassgesuchs veranlasse. 3. Es werden keine Verfahrenskosten erhoben. 4.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- 7 -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Februar 2026 Versicherungsgericht des Kantons Aargau 3. Kammer Die Präsidentin: Der Gerichtsschreiber: Gössi Weishaupt</w:t>
      </w:r>
    </w:p>
    <w:p>
      <w:r>
        <w:rPr>
          <w:b/>
        </w:rPr>
        <w:t>E. 5</w:t>
      </w:r>
    </w:p>
    <w:p>
      <w:r>
        <w:t>Sub-eventualiter sei mir der Rückforderungsbetrag aufgrund eines Härtefalls gemäss Art. 25 Abs. 1 ATSG i.V.m. Art. 3 Abs. 3 ATSV zu erlassen.</w:t>
      </w:r>
    </w:p>
    <w:p>
      <w:r>
        <w:rPr>
          <w:b/>
        </w:rPr>
        <w:t>E. 6</w:t>
      </w:r>
    </w:p>
    <w:p>
      <w:r>
        <w:t>Unter Kosten- und Entschädigungsfolge zulasten der Beschwerde- gegnerin." 2.2. Mit Vernehmlassung vom 24. Oktober 2025 beantragte der Beschwerde- gegner die Abweisung der Beschwerde. Das Versicherungsgericht zieht in Erwägung: 1. Im angefochtenen Einspracheentscheid vom 16. September 2025 (Ver- nehmlassungsbeilage [VB] 63 ff.) begründete der Beschwerdegegner die Anordnung der Rückerstattung zu viel ausgerichteter Arbeitslosen-</w:t>
      </w:r>
    </w:p>
    <w:p>
      <w:r>
        <w:t>- 3 - entschädigung für die Monate April 2024 bis Juni 2025 in der Höhe von Fr. 30'900.45 zusammengefasst damit, dass der Beschwerdeführer von der Stiftung 2. Säule B._____ neben einer seit dem 1. April 2023 ausbe- zahlten monatlichen Altersrente in der Höhe von Fr. 8'813.00 auch eine einmalige kapitalisierte Altersleistung in der Höhe von Fr. 1'000'000.00 er- halten habe, welche die Arbeitslosenkasse fälschlicherweise nicht in eine lebenslange Rente umgerechnet und von der Arbeitslosentschädigung ab- gezogen habe. Demgegenüber macht der Beschwerdeführer im Wesentlichen geltend, dass, die ursprünglichen Abrechnungen nicht zweifellos unrichtig seien. Dass die von ihm ordnungsgemäss gemeldete Kapitalauszahlung nicht be- rücksichtigt worden sei, sei allein auf einen Fehler der Kasse zurückzufüh- ren. Die Rückforderung sei unverhältnismässig. Sollte das Gericht die Rückforderung bestätigen, sei ihm diese zu erlassen (Beschwerde S. 1 f.). Streitig und zu prüfen ist somit, ob der Beschwerdegegner vom Beschwer- deführer mit Einspracheentscheid vom 16. September 2025 zu Recht Ar- beitslosenentschädigung für die Monate April 2024 bis Juni 2025 in der Höhe von Fr. 30'900.45 zurückgefordert hat. 2. 2.1. 2.1.1. Nach Art. 18c Abs. 1 AVIG werden Altersleistungen der AHV und der be- ruflichen Vorsorge von der Arbeitslosenentschädigung abgezogen. Als Al- tersleistungen der beruflichen Vorsorge, die von der Arbeitslosenentschä- digung abzuziehen sind, gelten gemäss Art. 32 AVIV Leistungen der obli- gatorischen und der überobligatorischen beruflichen Vorsorge, die der ver- sicherten Person vor Erreichen des Referenzalters nach Art. 21 Abs. 1 AHVG ausbezahlt werden. 2.1.2. Gemäss Ziff. C157 der Weisungen des Staatssekretariats für Wirtschaft (seco) über die Arbeitslosenentschädigung [AVIG-Praxis ALE], Stand 1. Juli 2025, spielt es für die Qualifizierung als Altersleistungen keine Rolle, ob diese in Renten- oder Kapitalform erworben werden. Kapitalabfindungen sind in Monatsrenten umzurechnen (vgl. auch BGE 141 V 681 E. 2.1 S. 683). Verwaltungsweisungen, wie die AVIG-Praxis ALE,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also nicht ohne triftigen Grund von Verwaltungsweisungen ab, wenn</w:t>
      </w:r>
    </w:p>
    <w:p>
      <w:r>
        <w:t>- 4 - diese eine überzeugende Konkretisierung der rechtlichen Vorgaben dar- stellen. Insofern wird dem Bestreben der Verwaltung, durch interne Wei- sungen eine rechtsgleiche Gesetzesanwendung zu gewährleisten, Rech- nung getragen (BGE 146 V 224 E. 4.4.2 S. 228). 2.2. 2.2.1. Gemäss Art. 95 Abs. 1 AVIG in Verbindung mit Art. 25 Abs. 1 ATSG ist die Kasse verpflichtet, zu Unrecht ausbezahlte Versicherungsleistungen vom Empfänger zurückzufordern. Wer Leistungen in gutem Glauben empfan- gen hat, muss sie nicht zurückerstatten, wenn eine grosse Härte vorliegt. Gemäss Art. 25 Abs. 2 ATSG erlischt der Rückforderungsanspruch drei Jahre, nachdem die Versicherungseinrichtung davon Kenntnis erhalten hat, spätestens aber fünf Jahre seit der Auszahlung der einzelnen Leistung. 2.2.2. Gemäss Art. 53 Abs. 2 ATSG (Wiedererwägung) kann die Verwaltung auf eine formell rechtskräftige Verfügung bzw. einen formell rechtskräftigen Einspracheentscheid zugunsten oder zuungunsten der versicherten Per- son zurückkommen, soweit die Verfügung bzw. der Einspracheentscheid nicht Gegenstand materieller gerichtlicher Beurteilung geworden ist, sie/er zweifellos unrichtig ist und ihre/seine Berichtigung als von erheblicher Be- deutung erscheint. Die Wiedererwägung dient der Korrektur einer anfäng- lich unrichtigen Rechtsanwendung, unter Einschluss unrichtiger Feststel- lung im Sinne der Würdigung des Sachverhalts (BGE 117 V 8 E. 2c S. 17; vgl. auch DIANA OSWALD, in: Kieser/Kradolfer/Lendfers [Hrsg.], Kommentar zum ATSG, 5. Aufl. 2024, N. 42 zu Art. 53 ATSG mit Hinweis auf BGE 127 V 10 E. 4b S. 14). Das Erfordernis der zweifellosen Unrichtigkeit ist in der Regel erfüllt, wenn die gesetzeswidrige Leistungszusprechung aufgrund falscher oder unzutreffender Rechtsregeln erlassen wurde oder wenn mass- gebliche Bestimmungen nicht oder unrichtig angewandt wurden (BGE 141 V 405 E. 5.2 S. 414; 144 I 103 E. 2.2 S. 105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