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VBE.2025.313 vom 12. Dezember 2025</w:t>
      </w:r>
    </w:p>
    <w:p>
      <w:r>
        <w:t>Ag Versicherungsgericht, 2025-12-12, DE</w:t>
      </w:r>
    </w:p>
    <w:p>
      <w:r>
        <w:rPr>
          <w:b/>
        </w:rPr>
        <w:t xml:space="preserve">Quelle: </w:t>
      </w:r>
      <w:r>
        <w:t>https://mcp.opencaselaw.ch/entscheid/ag_versicherungsgericht_VBE.2025.313</w:t>
      </w:r>
    </w:p>
    <w:p>
      <w:r>
        <w:t>FR: AG_VERSICHERUNGSGERICHT VBE.2025.313 du 12 décembre 2025</w:t>
      </w:r>
    </w:p>
    <w:p>
      <w:r>
        <w:t>IT: AG_VERSICHERUNGSGERICHT VBE.2025.313 del 12 dicembre 2025</w:t>
      </w:r>
    </w:p>
    <w:p>
      <w:pPr>
        <w:pStyle w:val="Heading2"/>
      </w:pPr>
      <w:r>
        <w:t>Erwägungen</w:t>
      </w:r>
    </w:p>
    <w:p>
      <w:r>
        <w:rPr>
          <w:b/>
        </w:rPr>
        <w:t>E. 3</w:t>
      </w:r>
    </w:p>
    <w:p>
      <w:r>
        <w:t>Weiter macht der Beschwerdeführer geltend, durch die frühere "Festlegung auf lediglich 80 %" sei ihm der Zugang zu anderen Sozialleistungen wie dem Arbeitslosengeld verwehrt worden, was zu erheblichen finanziellen Einbussen geführt habe. Soweit der Beschwerdeführer damit die den Taggeldabrechnungen zu- grundeliegende Arbeitsunfähigkeit rügt und eine neue Bewertung der Ar- beitslosenentschädigung verlangt, ist Folgendes festzuhalten: Die Verfü- gungen über die Höhe des Taggeldes sind unangefochten in Rechtskraft erwachsen und – ebenso wie der Anspruch auf Arbeitslosenentschädigung</w:t>
      </w:r>
    </w:p>
    <w:p>
      <w:r>
        <w:t>- 4 - – nicht Bestandteil des vorliegenden Anfechtungsgegenstands im Sinne von Art. 56 Abs. 1 ATSG, der durch die Verfügung vom 26. Mai 2025 defi- niert wird. Entsprechend ist auf die Beschwerde insofern nicht einzutreten. Im Übrigen ist der Beschwerdeführer darauf hinzuweisen, dass der Versi- cherte im invalidenversicherungsrechtlichen Verfahren rechtsprechungs- gemäss ohnehin kein schutzwürdiges Interesse daran hat, einen geringe- ren Invaliditätsgrad oder überhaupt eine fehlende Invalidität im Zusammen- hang mit der Bestimmung von allfälligen Leistungen der Arbeitslosenversi- cherung geltend zu machen (BGE 133 V 524 E. 6.1 S. 528; Urteile des Bundesgerichts 8C_212/2010 vom 31. Mai 2010 E. 6.1; 8C_569/2007 vom</w:t>
      </w:r>
    </w:p>
    <w:p>
      <w:r>
        <w:rPr>
          <w:b/>
        </w:rPr>
        <w:t>E. 4</w:t>
      </w:r>
    </w:p>
    <w:p>
      <w:r>
        <w:t>April 2008 E. 6.4; Urteil des Eidgenössischen Versicherungsgerichts C 256/06 vom 29. Mai 2007 E. 6.1).</w:t>
      </w:r>
    </w:p>
    <w:p>
      <w:r>
        <w:rPr>
          <w:b/>
        </w:rPr>
        <w:t>E. 4.1</w:t>
      </w:r>
    </w:p>
    <w:p>
      <w:r>
        <w:t>Nach dem Dargelegten ist die Beschwerde abzuweisen, soweit darauf ein- zutreten ist.</w:t>
      </w:r>
    </w:p>
    <w:p>
      <w:r>
        <w:rPr>
          <w:b/>
        </w:rPr>
        <w:t>E. 4.2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w:t>
      </w:r>
    </w:p>
    <w:p>
      <w:r>
        <w:rPr>
          <w:b/>
        </w:rPr>
        <w:t>E. 4.3</w:t>
      </w:r>
    </w:p>
    <w:p>
      <w:r>
        <w:t>Dem Beschwerdeführer steht nach dem Ausgang des Verfahrens (Art. 61 lit. g ATSG) und der Beschwerdegegnerin aufgrund ihrer Stellung als Sozialversicherungsträgerin (BGE 126 V 143 E. 4 S. 149 ff.) kein An- spruch auf Parteientschädigung zu. Das Versicherungsgericht erkennt: 1. Die Beschwerde wird abgewiesen, soweit darauf eingetreten wird. 2. Die Verfahrenskosten von Fr. 800.00 werden dem Beschwerdeführer auf- erlegt. 3. Es werden keine Parteientschädigungen zugesprochen.</w:t>
      </w:r>
    </w:p>
    <w:p>
      <w:r>
        <w:t>- 5 -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12. Dezember 2025 Versicherungsgericht des Kantons Aargau 3. Kammer Die Präsidentin: Der Gerichtsschreiber: Gössi Schweizer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