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VBE.2025.303 vom 24. Februar 2026</w:t>
      </w:r>
    </w:p>
    <w:p>
      <w:r>
        <w:t>Ag Versicherungsgericht, 2026-02-24, DE</w:t>
      </w:r>
    </w:p>
    <w:p>
      <w:r>
        <w:rPr>
          <w:b/>
        </w:rPr>
        <w:t xml:space="preserve">Quelle: </w:t>
      </w:r>
      <w:r>
        <w:t>https://mcp.opencaselaw.ch/entscheid/ag_versicherungsgericht_VBE.2025.303</w:t>
      </w:r>
    </w:p>
    <w:p>
      <w:r>
        <w:t>FR: AG_VERSICHERUNGSGERICHT VBE.2025.303 du 24 février 2026</w:t>
      </w:r>
    </w:p>
    <w:p>
      <w:r>
        <w:t>IT: AG_VERSICHERUNGSGERICHT VBE.2025.303 del 24 febbraio 2026</w:t>
      </w:r>
    </w:p>
    <w:p>
      <w:pPr>
        <w:pStyle w:val="Heading2"/>
      </w:pPr>
      <w:r>
        <w:t>Erwägungen</w:t>
      </w:r>
    </w:p>
    <w:p>
      <w:r>
        <w:rPr>
          <w:b/>
        </w:rPr>
        <w:t>E. 1</w:t>
      </w:r>
    </w:p>
    <w:p>
      <w:r>
        <w:t>Die Beschwerdeführerin meldete sich 7. April 2025 beim zuständigen Re- gionalen Arbeitsvermittlungszentrum (RAV) zur Arbeitsvermittlung und am 12. Mai 2025 bei der Öffentlichen Arbeitslosenkasse des Kantons Aargau zum Bezug von Arbeitslosenentschädigung (ALE) ab dem 7. April 2025 an. Diese tätigte Abklärungen und verneinte einen Anspruch der Beschwerde- führerin auf ALE ab dem 7. April 2025 mit Verfügung vom 21. Mai 2025. Die (sinngemäss) dagegen erhobene Einsprache wies der Beschwerde- gegner mit Einspracheentscheid vom 18. Juni 2025 ab.</w:t>
      </w:r>
    </w:p>
    <w:p>
      <w:r>
        <w:rPr>
          <w:b/>
        </w:rPr>
        <w:t>E. 1.1</w:t>
      </w:r>
    </w:p>
    <w:p>
      <w:r>
        <w:t>Der Beschwerdegegner ging im angefochtenen Einspracheentscheid vom 18. Juni 2025 zusammengefasst davon aus, die Beschwerdeführerin habe innerhalb der Rahmenfrist für die Beitragszeit zwar während über 20 Mo- naten für die B._____ GmbH gearbeitet, diese werde indes von ihrem Ehe- mann geführt, sodass der Beschwerdeführerin diese Beitragszeit wegen arbeitgeberähnlicher Stellung nicht angerechnet werden könne und sie kei- nen Anspruch auf ALE habe (Vernehmlassungsbeilage [VB] 16 ff.). Die Beschwerdeführerin bringt dagegen vor, sie lebe von ihrem Ehemann getrennt und sie habe während der Zeit der Beschäftigung Beiträge leisten müssen.</w:t>
      </w:r>
    </w:p>
    <w:p>
      <w:r>
        <w:t>- 3 -</w:t>
      </w:r>
    </w:p>
    <w:p>
      <w:r>
        <w:rPr>
          <w:b/>
        </w:rPr>
        <w:t>E. 1.2</w:t>
      </w:r>
    </w:p>
    <w:p>
      <w:r>
        <w:t>Streitig und zu prüfen ist somit, ob der Beschwerdegegner einen Anspruch der Beschwerdeführerin auf ALE ab dem 7. April 2025 zu Recht verneint hat.</w:t>
      </w:r>
    </w:p>
    <w:p>
      <w:r>
        <w:rPr>
          <w:b/>
        </w:rPr>
        <w:t>E. 2.1</w:t>
      </w:r>
    </w:p>
    <w:p>
      <w:r>
        <w:t>Der Anspruch auf Arbeitslosenentschädigung setzt unter anderem voraus, dass die versicherte Person ganz oder teilweise arbeitslos ist (Art. 8 Abs. 1 lit. a AVIG). Als ganz arbeitslos gilt, wer in keinem Arbeitsverhältnis steht und eine Vollzeitbeschäftigung sucht (Art. 10 Abs. 1 AVIG). Als teilweise arbeitslos gilt, wer eine Teilzeitbeschäftigung hat und eine Vollzeit- oder eine weitere Teilzeitbeschäftigung sucht (Art. 10 Abs. 2 lit. b AVIG).</w:t>
      </w:r>
    </w:p>
    <w:p>
      <w:r>
        <w:rPr>
          <w:b/>
        </w:rPr>
        <w:t>E. 2.2</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 wie ihre mitarbeitenden Ehegatten keinen Anspruch auf Kurzarbeitsent- schädigung. Nach der Rechtsprechung gilt diese Regelung auch für den Anspruch auf Arbeitslosenentschädigung (BGE 145 V 200 E. 4.1 S. 203; Urteil des Bundesgerichts 8C_105/2024 vom 30. April 2024 E. 2.2; vgl. zum Ganzen auch SVR 2025 ALV Nr. 24 S. 80, 8C_609/2024 E. 4). Für mitarbeitende Ehegatten gilt, dass vor dem Zeitpunkt des Scheidungs- urteils keine Leistungen der Arbeitslosenversicherung geschuldet sind, da bis zu diesem Zeitpunkt eine Umgehungsgefahr persistiert. Dies gilt unab- hängig davon, ob und wie lange die Ehepartner faktisch oder gerichtlich getrennt leben oder ob gerichtliche Eheschutzmassnahmen angeordnet wurden (BGE 142 V 263 E. 5.2.2 S. 270).</w:t>
      </w:r>
    </w:p>
    <w:p>
      <w:r>
        <w:rPr>
          <w:b/>
        </w:rPr>
        <w:t>E. 2.3</w:t>
      </w:r>
    </w:p>
    <w:p>
      <w:r>
        <w:t>Die Beschwerdeführerin reichte am 10. Dezember 2025 (Postaufgabe) eine weitere Eingabe ein. Das Versicherungsgericht zieht in Erwägung: 1.</w:t>
      </w:r>
    </w:p>
    <w:p>
      <w:r>
        <w:rPr>
          <w:b/>
        </w:rPr>
        <w:t>E. 3</w:t>
      </w:r>
    </w:p>
    <w:p>
      <w:r>
        <w:t>Es ist zwischen den Parteien unumstritten sowie ausweislich der Akten (VB 78; 90 ff; 105 f.) erstellt, dass die Beschwerdeführerin während der Rahmenfrist für die Beitragszeit (7. April 2023 bis 6. April 2025) aus- schliesslich in der Unternehmung ihres Ehemannes beschäftigt war. Die geltend gemachte Trennung erweist sich nach ständiger Rechtsprechung als unerheblich (vgl. E. 2.2. hiervor); der Ausschluss von Leistungen des im Betrieb mitarbeitenden Ehegatten ist absoluter Natur (BGE 123 V 234 E. 7a S. 237; 122 V 270 E. 3 S. 272; SVR 2025 ALV Nr. 24 S. 80, 8C_609/2024 E. 4; Urteil des Bundesgerichts 8C_780/2023 vom 2. Sep- tember 2024 E. 5.1 f.) und dient der Missbrauchsprävention (BGE 142 V 263 E. 4.1 S. 266 f. mit Hinweis; Urteil des Bundesgerichts 8C_780/2023 vom 2. September 2024 E. 5.1). Ob im vorliegenden Fall ein solches Risiko effektiv bestünde (vgl. Beschwerde), ist demnach nicht zu prüfen; ein</w:t>
      </w:r>
    </w:p>
    <w:p>
      <w:r>
        <w:t>- 4 - Anspruch der Beschwerdeführerin zufolge dieser Beschäftigung fällt – so- lange sie nicht geschieden ist bzw. ihr Ehemann als Gesellschafter und Geschäftsführer der B._____ GmbH tätig ist – ausser Betracht. Die Äusserungen der Beschwerdeführerin zu ihrer finanziellen Situation und den geleitsteten Beiträgen während der Beschäftigung vermögen da- ran nichts zu ändern. Für die Gewährleistung des gebührenden Unterhalts der Beschwerdeführerin und des gemeinsamen Kindes hat sie sich in erster Linie an ihren Ehegatten zu halten (vgl. Art. 163 ZGB). Soweit sie auf die einbezahlten Arbeitslosenversicherungsbeiträge hinweist, verkennt sie, dass die Beitragspflicht nach Art. 2 AVIG (von gewissen Ausnahmen abge- sehen) sämtliche nach dem AHVG beitragspflichtigen Arbeitnehmer er- fasst, die Bezahlung der geschuldeten Beiträge, mithin bloss die Erfüllung der gesetzlichen Pflicht, indes keinen bedingungslosen Anspruch auf Leis- tungen der Arbeitslosenversicherung zu begründen vermag. Die Leistungs- voraussetzungen zum Bezug von ALE umfassen mehr als die Erfüllung der Beitragspflicht (vgl. Art. 8 AVIG). Von einer "Unterstützung, auf die […] nach geltendem Recht und fünfjähriger Beitragspflicht Anspruch" bestünde (Beschwerde), ist im Fall der Beschwerdeführerin gerade nicht auszuge- hen.</w:t>
      </w:r>
    </w:p>
    <w:p>
      <w:r>
        <w:rPr>
          <w:b/>
        </w:rPr>
        <w:t>E. 4.1</w:t>
      </w:r>
    </w:p>
    <w:p>
      <w:r>
        <w:t>Nach dem Dargelegten hat der Beschwerdegegner einen Anspruch der Be- schwerdeführerin auf ALE ab dem 7. April 2025 mit Einspracheentscheid vom 18. Juni 2025 wegen arbeitgeberähnlicher Stellung als im Betrieb mit- arbeitende Ehegattin des Geschäftsführers zu Recht verneint, weshalb die dagegen erhobene Beschwerde abzuweisen ist.</w:t>
      </w:r>
    </w:p>
    <w:p>
      <w:r>
        <w:rPr>
          <w:b/>
        </w:rPr>
        <w:t>E. 4.2</w:t>
      </w:r>
    </w:p>
    <w:p>
      <w:r>
        <w:t>Das Verfahren ist kostenlos (Art. 61 lit. fbis ATSG).</w:t>
      </w:r>
    </w:p>
    <w:p>
      <w:r>
        <w:rPr>
          <w:b/>
        </w:rPr>
        <w:t>E. 4.3</w:t>
      </w:r>
    </w:p>
    <w:p>
      <w:r>
        <w:t>Der Beschwerdeführerin steht nach dem Ausgang des Verfahrens (Art. 61 lit. g ATSG) und dem Beschwerdegegner aufgrund seiner Stellung als Sozialversicherungsträger (BGE 126 V 143 E. 4 S. 149 ff.) keine Parteient- schädigung zu. Das Versicherungsgericht erkennt: 1. Die Beschwerde wird abgewiesen. 2. Es werden keine Verfahrenskosten erhoben.</w:t>
      </w:r>
    </w:p>
    <w:p>
      <w:r>
        <w:t>- 5 - 3.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Februar 2026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