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VBE.2025.277 vom 4. Dezember 2025</w:t>
      </w:r>
    </w:p>
    <w:p>
      <w:r>
        <w:t>Ag Versicherungsgericht, 2025-12-04, DE</w:t>
      </w:r>
    </w:p>
    <w:p>
      <w:r>
        <w:rPr>
          <w:b/>
        </w:rPr>
        <w:t xml:space="preserve">Quelle: </w:t>
      </w:r>
      <w:r>
        <w:t>https://mcp.opencaselaw.ch/entscheid/ag_versicherungsgericht_VBE.2025.277</w:t>
      </w:r>
    </w:p>
    <w:p>
      <w:r>
        <w:t>FR: AG_VERSICHERUNGSGERICHT VBE.2025.277 du 4 décembre 2025</w:t>
      </w:r>
    </w:p>
    <w:p>
      <w:r>
        <w:t>IT: AG_VERSICHERUNGSGERICHT VBE.2025.277 del 4 dicembre 2025</w:t>
      </w:r>
    </w:p>
    <w:p>
      <w:pPr>
        <w:pStyle w:val="Heading2"/>
      </w:pPr>
      <w:r>
        <w:t>Erwägungen</w:t>
      </w:r>
    </w:p>
    <w:p>
      <w:r>
        <w:rPr>
          <w:b/>
        </w:rPr>
        <w:t>E. 1</w:t>
      </w:r>
    </w:p>
    <w:p>
      <w:r>
        <w:t>Kammer VBE.2025.277 / am / GM Art. 169 Urteil vom 4. Dezember 2025 Besetzung Oberrichter Kathriner, Präsident Oberrichter Roth Oberrichterin Gössi Gerichtsschreiber Siegenthaler Rechtspraktikant Mozzini Beschwerde- A._____, führerin vertreten durch lic. iur. Markus Zimmermann, Rechtsanwalt, Stadtturmstrasse 10, Postfach, 5401 Baden Beschwerde- SVA Aargau, IV-Stelle, Bahnhofplatz 3C, Postfach, 5001 Aarau gegnerin Gegenstand Beschwerdeverfahren betreffend IVG-Renten (Verfügung vom 26. Mai 2025)</w:t>
      </w:r>
    </w:p>
    <w:p>
      <w:r>
        <w:t>- 2 - Das Versicherungsgericht entnimmt den Akten:</w:t>
      </w:r>
    </w:p>
    <w:p>
      <w:r>
        <w:rPr>
          <w:b/>
        </w:rPr>
        <w:t>E. 1.1</w:t>
      </w:r>
    </w:p>
    <w:p>
      <w:r>
        <w:t>Die 1971 geborene Beschwerdeführerin meldete sich 2014 aufgrund von Depressionen bei der Beschwerdegegnerin zum Bezug von Leistungen (berufliche Integration / Rente) der Eidgenössischen Invalidenversiche- rung (IV) an. Nach persönlichen und medizinischen Abklärungen, einer Haushaltsabklärung bei der Beschwerdeführerin zu Hause und wiederhol- ter Rücksprache mit ihrem internen Regionalen Ärztlichen Dienst (RAD) sprach die Beschwerdegegnerin der Beschwerdeführerin mit Verfügungen vom 2. Februar 2018 und 27. August 2018 ab dem 1. Juni 2015 eine Drei- viertelsrente (Invaliditätsgrad 64 %), ab dem 1. November 2016 eine Vier- telsrente (Invaliditätsgrad 40 %) und ab dem 1. Januar 2018 eine halbe Rente (Invaliditätsgrad 52 %) zu.</w:t>
      </w:r>
    </w:p>
    <w:p>
      <w:r>
        <w:rPr>
          <w:b/>
        </w:rPr>
        <w:t>E. 1.2</w:t>
      </w:r>
    </w:p>
    <w:p>
      <w:r>
        <w:t>Mit Einreichung des Rentenrevisionsgesuchs vom 4. Mai 2023 machte die Beschwerdeführerin zusammen mit ihrer behandelnden Psychiaterin eine Verschlechterung ihres Gesundheitszustands geltend. Nach erneuten per- sönlichen und medizinischen Abklärungen, Rücksprache mit dem RAD und einer Haushaltsabklärung bei der Beschwerdeführerin zu Hause stellte die Beschwerdegegnerin der Beschwerdeführerin mit Vorbescheid vom 24. Ja- nuar 2025 die Erhöhung einer Rente von 63 % einer ganzen Invalidenrente ab dem 1. Mai 2023 und ab dem 1. Januar 2024 eine solche von 65 % einer ganzen Invalidenrente in Aussicht. Nach dagegen gerichteten Einwänden der Beschwerdeführerin und Rücksprache mit dem Abklärungsdienst ent- schied die Beschwerdegegnerin mit Verfügung vom 26. Mai 2025 wie vor- beschieden.</w:t>
      </w:r>
    </w:p>
    <w:p>
      <w:r>
        <w:rPr>
          <w:b/>
        </w:rPr>
        <w:t>E. 2</w:t>
      </w:r>
    </w:p>
    <w:p>
      <w:r>
        <w:t>Eventualiter sei die Sache an die Beschwerdegegnerin zur ordnungsge- mässen Abklärung des Sachverhalts und zur Neuverfügung zurückzuwei- sen.</w:t>
      </w:r>
    </w:p>
    <w:p>
      <w:r>
        <w:rPr>
          <w:b/>
        </w:rPr>
        <w:t>E. 2.1</w:t>
      </w:r>
    </w:p>
    <w:p>
      <w:r>
        <w:t>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 erhöht (Art. 17 Abs. 1 ATSG). Anlass zur Revision einer Invalidenrente im Sinne von Art. 17 Abs. 1 ATSG gibt jede wesentliche Änderung in den tat- sächlichen Verhältnissen, die geeignet ist, den Invaliditätsgrad und damit den Rentenanspruch zu beeinflussen (BGE 134 V 131 E. 3 S. 132 mit Hin- weisen).</w:t>
      </w:r>
    </w:p>
    <w:p>
      <w:r>
        <w:rPr>
          <w:b/>
        </w:rPr>
        <w:t>E. 2.2</w:t>
      </w:r>
    </w:p>
    <w:p>
      <w:r>
        <w:t>Rechtsprechungsgemäss ist die Invalidenrente nicht nur bei einer wesent- lichen Veränderung des Gesundheitszustandes, sondern auch dann revi- dierbar, wenn sich die erwerblichen Auswirkungen des an sich gleich ge- bliebenen Gesundheitszustandes erheblich verändert haben. Unerheblich unter revisionsrechtlichem Gesichtswinkel ist dagegen nach ständiger Rechtsprechung die unterschiedliche Beurteilung eines im Wesentlichen unverändert gebliebenen Sachverhaltes (BGE 112 V 371 E. 2b S. 372; vgl. auch BGE 135 V 201 E. 5.2 S. 205; MEYER/REICHMUTH, Rechtspre- chung des Bundesgerichts zum Sozialversicherungsrecht, Bundesgesetz über die Invalidenversicherung [IVG], 4. Aufl. 2022, N. 49 zu Art. 30 IVG mit Hinweisen). Insbesondere stellt die bloss unterschiedliche Beurteilung der Auswirkungen eines im Wesentlichen unverändert gebliebenen Ge- sundheitszustandes auf die Arbeitsfähigkeit für sich allein genommen kei- nen Revisionsgrund im Sinne von Art. 17 Abs. 1 ATSG dar (Urteil des Bun- desgerichts 8C_770/2019 vom 3. Februar 2020 E. 3.1 mit Hinweisen).</w:t>
      </w:r>
    </w:p>
    <w:p>
      <w:r>
        <w:rPr>
          <w:b/>
        </w:rPr>
        <w:t>E. 2.3</w:t>
      </w:r>
    </w:p>
    <w:p>
      <w:r>
        <w:t>Zeitlichen Referenzpunkt für die Prüfung einer anspruchserheblichen Än- derung bildet die letzte (der versicherten Person eröffnete) rechtskräftige</w:t>
      </w:r>
    </w:p>
    <w:p>
      <w:r>
        <w:t>- 4 -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3</w:t>
      </w:r>
    </w:p>
    <w:p>
      <w:r>
        <w:t>Unter Kosten- und Entschädigungsfolgen (zzgl. Auslagen und gesetzlicher Mehrwertsteuer) zulasten der Beschwerdegegnerin."</w:t>
      </w:r>
    </w:p>
    <w:p>
      <w:r>
        <w:t>- 3 -</w:t>
      </w:r>
    </w:p>
    <w:p>
      <w:r>
        <w:rPr>
          <w:b/>
        </w:rPr>
        <w:t>E. 3.1</w:t>
      </w:r>
    </w:p>
    <w:p>
      <w:r>
        <w:t>Den massgeblichen retrospektiven Vergleichszeitpunkt (vgl. E. 2.3. hier- vor) bildet die Verfügung der Beschwerdegegnerin vom 27. August 2018. Zu diesem Zeitpunkt wurde die Beschwerdeführerin als im Gesundheitsfall zu 50 % erwerbs- und zu 50 % im Haushalt tätig qualifiziert. Bei einer me- dizinisch zumutbaren Arbeitsfähigkeit von 25 % (vgl. VB 45) ermittelte die Beschwerdegegnerin eine Einschränkung in der Erwerbstätigkeit von 75.52 %. Bei einer gleichzeitigen Einschränkung im Haushalt von 28 % ergab sich ein Invaliditätsgrad von 52 %. Entsprechend sprach ihr die Be- schwerdegegnerin ab dem 1. Januar 2018 eine halbe IV-Rente zu (VB 59 S. 4 f.).</w:t>
      </w:r>
    </w:p>
    <w:p>
      <w:r>
        <w:rPr>
          <w:b/>
        </w:rPr>
        <w:t>E. 3.2</w:t>
      </w:r>
    </w:p>
    <w:p>
      <w:r>
        <w:t>In der vorliegend angefochtenen Verfügung vom 26. Mai 2025 (VB 103) stützte sich die Beschwerdegegnerin im Wesentlichen auf die Beurteilung von RAD-Ärztin Dr. med. B._____, Fachärztin für Psychiatrie und Psycho- therapie, vom 16. Mai 2024 (VB 86) und den Bericht vom 16. Dezem- ber 2024 über die Abklärung vom 10. Dezember 2024 bei der Beschwer- deführerin zu Hause (VB 92) sowie die ergänzende Stellungnahme der Ab- klärungsperson vom 28. April 2025 (VB 101). Die Beurteilung von Dr. med. B._____, welche unverändert auf eine Arbeitsfähigkeit von 25 % erkannte (VB 86), blieb vorliegend – nach Lage der Akten zu Recht – unbestritten. Bestritten wird von der Beschwerdeführerin hingegen die Korrektheit der von der Beschwerdegegnerin gewählten Methode der Invaliditätsbemes- sung (Beschwerde, Ziff. II. 9 ff.; E. 4. hiernach), deren Beurteilung der Ein- schränkungen der Beschwerdeführerin im Haushalt (Beschwerde, Ziff. II. 20 ff.; E. 5. hiernach) sowie der ihrer Ansicht nach zu tiefe Abzug vom Invalideneinkommen (Beschwerde, Ziff. II. 27 ff.; E. 6. hiernach).</w:t>
      </w:r>
    </w:p>
    <w:p>
      <w:r>
        <w:rPr>
          <w:b/>
        </w:rPr>
        <w:t>E. 4.1</w:t>
      </w:r>
    </w:p>
    <w:p>
      <w:r>
        <w:t>Die Beschwerdegegnerin hielt in der angefochtenen Verfügung fest, die von der Beschwerdegegnerin getätigten Abklärungen bezüglich der zu wählenden Methode der Invaliditätsbemessung hätten ergeben, dass die Beschwerdeführerin – ohne Gesundheitsschädigung – mit überwiegender Wahrscheinlichkeit im Rahmen eines 60%igen Arbeitspensum einer aus- serhäuslichen Erwerbstätigkeit nachgehen würde. Den Teil, welcher nicht der Erwerbstätigkeit zugeordnet werden könne, würde in den Aufgabenbe- reich Haushalt fallen. Folglich komme für den Anteil von 60 % die Methode</w:t>
      </w:r>
    </w:p>
    <w:p>
      <w:r>
        <w:t>- 5 - des Einkommensvergleichs und für den Anteil von 40 % die Methode des Betätigungsvergleichs zur Anwendung (VB 103 S. 7). Die Beschwerdeführerin bringt hiergegen vor, dass die getätigten Abklä- rungen der Beschwerdegegnerin auf einem Missverständnis gründeten. So habe sie die Frage der Abklärungsperson falsch verstanden und würde als gesunde Person natürlich einem 100%igen Arbeitspensum nachgehen, was auch die übrigen Umstände nahelegen würden. Daraus ergebe sich, dass der Invaliditätsgrad nicht mit der gemischten Methode, sondern mit der Methode des Einkommensvergleich zu bemessen sei (Beschwerde, Ziff. II. 10 ff.).</w:t>
      </w:r>
    </w:p>
    <w:p>
      <w:r>
        <w:rPr>
          <w:b/>
        </w:rPr>
        <w:t>E. 4.2</w:t>
      </w:r>
    </w:p>
    <w:p>
      <w:r>
        <w:t>Die im konkreten Fall anzuwendende Methode der Invaliditätsbemessung (Einkommensvergleich, gemischte Methode, Betätigungsvergleich) ist da- von abhängig, ob die versicherte Person als ganztägig, zeitweilig erwerbs- tätig oder als nichterwerbstätig einzustufen ist (vgl. Art. 28a IVG). Entschei- dend dabei ist, was die Person bei im Übrigen unveränderten Umständen täte, wenn keine gesundheitliche Beeinträchtigung bestünde (BGE 125 V 146 E. 2c S. 150 mit Hinweis u.a. auf BGE 117 V 194 E. 3b S. 194 f.; vgl. auch BGE 133 V 477 E. 6.3 S. 486 f. und 133 V 504 E. 3.3 S. 507 f.).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S. 150; 117 V 194 E. 3b S. 195). Es hat immer eine einlässliche Wür- digung der gesamten Verhältnisse des Einzelfalles Platz zu greifen; Erfah- rungssätzen kommt in diesem Kontext eine Hilfsfunktion zu (MEYER/REICH- MUTH, Rechtsprechung des Bundesgerichts zu Sozialversicherungsrecht, Bundesgesetz über die Invalidenversicherung [IVG], 4. Aufl. 2022, N. 22 ff. zu Art. 5 IVG mit Hinweisen).</w:t>
      </w:r>
    </w:p>
    <w:p>
      <w:r>
        <w:rPr>
          <w:b/>
        </w:rPr>
        <w:t>E. 4.3</w:t>
      </w:r>
    </w:p>
    <w:p>
      <w:r>
        <w:t>Im Fragebogen betreffend Erwerbstätigkeit / Haushalt vom 7. März 2024 gab die Beschwerdeführerin an, dass sie vor Eintritt des Gesundheitsscha- dens in einem Pensum von 40 % erwerbstätig gewesen sei, das Pensum jedoch im März 2022 – aufgrund der "Überforderung des Lebens (Haus- halt, Soziales, Arbeit)" – reduziert habe (VB 84 S. 2). Wenn sie gesund wäre, würde sie heute einer ausserhäuslichen Tätigkeit im Umfang von 50 % nachgehen. Auf die Frage nach dem Grund für die Differenz zum 40%igen Pensum vor Eintritt der Gesundheitsschädigung gab sie "Ab- nahme der Belastungsfähigkeit, Mangel der Energie" an (VB 84 S. 3).</w:t>
      </w:r>
    </w:p>
    <w:p>
      <w:r>
        <w:t>- 6 - Anlässlich der Abklärung vom 10. Dezember 2024 bei der Beschwerdefüh- rerin zu Hause gab diese – im Beisein ihres Lebenspartners (vgl. "Anwe- sende Personen" in VB 92 S. 1) – an, das im Fragebogen angegebene Er- werbspensum von 50 % im Gesundheitsfall wäre ihr Wunschpensum. Auf- grund der gestiegenen Lebenshaltungskosten würde sie wohl aber an drei Tagen in der Woche arbeiten. In der Folge hielt die Abklärungsperson ent- sprechend fest, dass die Beschwerdeführerin ohne Gesundheitsschädi- gung mit überwiegender Wahrscheinlichkeit einer ausserhäuslichen Er- werbstätigkeit von 60 % nachgehen würde (VB 92 S. 3). Folglich ging die Abklärungsperson bei der Beschwerdeführerin schliesslich von einer hypo- thetischen 60%igen Erwerbstätigkeit und einer 40%igen Tätigkeit im Haus- haltsbereich im Gesundheitsfalle aus, wonach die einschlägige Bemes- sungsmethode die gemischte Methode sei (VB 92 S. 6). Die Beschwerde- gegnerin stützte sich im Vorbescheid vom 24. Januar 2025 im Wesentli- chen auf diese von der Abklärungsperson erhobenen Angaben (VB 93 S. 3 ff.). Nachdem die Beschwerdeführerin einwandweise geltend gemacht hatte, dass sie die Frage nach dem Pensum der ausserhäuslichen Erwerbstätig- keit im Gesundheitsfall falsch verstanden habe und als gesunde Person natürlich einem 100%igen Arbeitspensum nachgehen würde (VB 99), bat die Beschwerdegegnerin die Abklärungsperson um eine entsprechende Beurteilung (VB 100). In der Stellungnahme vom 28. Mai 2025 teilte diese mit, dass sie die entsprechende Frage der Beschwerdeführerin anlässlich der Abklärung – in Anwesenheit von deren Lebenspartner – eingehend er- örtert habe. Ausserdem sei die Beschwerdeführerin mit der gemachten Aussage im Fragebogen betreffend Erwerbstätigkeit / Haushalt vom 12. März 2024 (recte: 7. März 2024), wonach sie einer ausserhäuslichen Tätigkeit im Umfang von 50 % nachgehen würde (vgl. VB 84 S. 3), konfron- tiert worden, worauf diese nachvollziehbar angegeben habe, dass sie heute – nebst dem Haushalt – eher einem Arbeitspensum von 60 % nach- gehen würde, da heute alles teurer geworden sei (VB 101 S. 1).</w:t>
      </w:r>
    </w:p>
    <w:p>
      <w:r>
        <w:rPr>
          <w:b/>
        </w:rPr>
        <w:t>E. 4.4</w:t>
      </w:r>
    </w:p>
    <w:p>
      <w:r>
        <w:t>Das Vorbringen, wonach die Beschwerdeführerin die Frage der Arbeitsfä- higkeit im Gesundheitsfall missverstanden haben soll, ist nicht glaubhaft. So gab sie im Fragebogen vom 7. März 2024 auf die unter dem Titel "Er- werbstätigkeit, ohne gesundheitliche Beeinträchtigung" (Hervorhebung durch das Gericht) gestellten und an sich unmissverständlichen Frage, in welchem Pensum sie eine ausserhäusliche Erwerbstätigkeit ausüben würde, wenn sie "vollständig gesund" wäre, ein 50 %-Pensum an. Bei der Abklärung vor Ort und Stelle vom 10. Dezember 2024 gab sie sodann – in Anwesenheit ihres Lebenspartners – zu Protokoll, dass dies ihrem Wunschpensum entsprechen würde, sie aber aufgrund der Teuerung bei voller Gesundheit wohl eher 60 % erwerbstätig wäre (E. 4.3. hiervor). Dar- über hinaus wurde sie in der Vergangenheit bereits mit den identischen</w:t>
      </w:r>
    </w:p>
    <w:p>
      <w:r>
        <w:t>- 7 - Fragen konfrontiert. So hat die Beschwerdeführerin bereits im Rahmen der Erstanmeldung im Jahr 2014 – als die jüngere Tochter bereits 17 Jahre alt und damit kaum noch betreuungspflichtig war – im Fragebogen betreffend Erwerbstätigkeit / Haushalt vom 17. Dezember 2014 ausgeführt, dass sie – wenn sie gesund wäre – eine ausserhäusliche Erwerbstätigkeit von 40 – 50 % ausüben würde (VB 14 S. 2). An der darauffolgenden Abklärung an Ort und Stelle vom 17. März 2016 führte sie gegenüber der Abklärungs- person aus, dass sie ohne Gesundheitsschaden zu 50 % erwerbstätig sein würde, wobei ihr Partner eher für ein 40 %-Pensum wäre. Die Abklärungs- person habe in der Folge "zum richtigen Verständnis" nochmals erklärt, dass die Erwerbssituation im Gesundheitsfall gemeint sei, woraufhin die Beschwerdeführerin ihre Angabe bestätigte. Die verbleibende Zeit würde sie für Haushalt, Partner, Tochter, Unterstützung der Eltern, Freizeit und Erholung aufwenden (VB 37 S.3). Die gestützt darauf erfolgte Anwendung der gemischten Methode im Rahmen der ersten Rentenverfügung vom 2. Februar 2018 (VB 56) wie auch der Anschlussverfügung vom 27. August 2018 (VB 59) blieb von der Beschwerdeführerin denn auch unbestritten. Im Weiteren erscheint die Behauptung der Beschwerdeführerin in der E-Mail vom 18. Februar 2025 an ihren Rechtsvertreter dahingehend, dass sie der Frage, ob ihr ein 60%iges Arbeitspensum möglich sei, nur in der Annahme zugestimmt habe, dass dies sich auf ihren aktuellen Gesund- heitszustand bezogen habe und nicht auf die Situation im Gesundheitsfall (Beschwerde, Ziff. II. 10 f. mit Verweis auf VB 99 S. 13), nicht glaubhaft. So ist aus den Akten ersichtlich, dass sich die Beschwerdeführerin offensicht- lich in ihrer aktuellen gesundheitlichen Situation nicht in der Lage sieht, ei- ner 60%igen Erwerbstätigkeit nachzugehen (vgl. etwa VB 72 S. 5 ff.; 84 S. 2; 88 S. 2 f.), was denn auch fachmedizinisch ausgewiesen ist (VB 62 S. 1; 69 S. 4; 83 S. 3 f.; 86 S. 4; 99 S. 14 f.). Zudem ist darauf hinzuweisen, dass den im Fragebogen vom 7. März 2024 (VB 84 S. 3) betreffend Er- werbstätigkeit / Haushalt gemachten Aussagen der Beschwerdeführerin rechtssprechungsgemäss als "Aussagen der ersten Stunde" eine erhöhte Beweiskraft beizumessen ist (vgl. Urteile des Bundesgerichts 9C_161/2019 vom 28. Juni 2019 E. 5.4.3; 9C_481/2018 vom 17. August 2018 E. 3.2.1). Darüber hinaus kann nicht ausgeschlossen werden, dass das Vorbringen einer 100%igen Erwerbstätigkeit im Gesundheitsfall von Überlegungen so- zialversicherungsrechtlicher Natur beeinflusst war (vgl. Urteile des Bundes- gerichts 9C_926/2015 E. 4.2.4 mit Hinweis auf BGE 121 V 45 E. 2a S. 47; 9C_481/2018 vom 17. August 2018 E. 3.2.1). Dies deshalb, weil die Be- schwerdeführerin dieses Missverständnis erstmals im Einwandverfahren und damit nach Kenntnis des Leistungsanspruchs gemäss Vorbescheid vorgetragen hat (VB 99 S. 6 f.). Aufgrund der gesamten Umstände ist damit nicht überwiegend wahrschein- lich, dass es sich bei den Angaben der Beschwerdeführerin um ein Miss- verständnis gehandelt hat. Vielmehr ist überwiegend wahrscheinlich, dass</w:t>
      </w:r>
    </w:p>
    <w:p>
      <w:r>
        <w:t>- 8 - sie heute im Gesundheitsfall zu 60 % erwerbstätig wäre. Dass die Be- schwerdegegnerin die Invaliditätsbemessung anhand der gemischten Me- thode (60 % Erwerbstätigkeit und 40 % Haushaltstätigkeit) vorgenommen hat (VB 103), ist daher nicht zu beanstanden.</w:t>
      </w:r>
    </w:p>
    <w:p>
      <w:r>
        <w:rPr>
          <w:b/>
        </w:rPr>
        <w:t>E. 5.1</w:t>
      </w:r>
    </w:p>
    <w:p>
      <w:r>
        <w:t>In Bezug auf die Einschränkungen im Aufgabenbereich stützte sich die Be- schwerdegegnerin in der angefochtenen Verfügung vom 26. Mai 2025 (VB 103) auf den Bericht vom 16. Dezember 2024 über die Abklärung an Ort und Stelle vom 10. Dezember 2024 (VB 92) sowie auf die ergänzende Stellungnahme der Abklärungsperson vom 28. April 2025 (VB 101). Die Abklärungsperson hielt darin fest, dass im Haushalt seit Juli 2021 eine Ein- schränkung von insgesamt 39.5 % bestehe (VB 92 S. 5). Die Beschwerdeführerin bringt dagegen – unter Verweis auf die Stellung- nahme ihrer behandelnden Psychiaterin, Dr. med. G._____, Fachärztin für Psychiatrie und Psychotherapie, vom 13. März 2025 (vgl. VB 99 S. 14 f.) – vor, dass die Einschränkungen im Haushalt wesentlich grösser seien. Gestützt auf die Angaben von Dr. med. G._____ bestehe eine Ein- schränkung im Haushalt von 80 %. Selbst unter Berücksichtigung einer an- gemessenen Mithilfe des Lebenspartners sei noch von einer Einschrän- kung von 60 % auszugehen (Beschwerde, Ziff. II. 21 f.).</w:t>
      </w:r>
    </w:p>
    <w:p>
      <w:r>
        <w:rPr>
          <w:b/>
        </w:rPr>
        <w:t>E. 5.2</w:t>
      </w:r>
    </w:p>
    <w:p>
      <w:r>
        <w:t>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w:t>
      </w:r>
    </w:p>
    <w:p>
      <w:r>
        <w:t>- 9 -</w:t>
      </w:r>
    </w:p>
    <w:p>
      <w:r>
        <w:rPr>
          <w:b/>
        </w:rPr>
        <w:t>E. 5.3.1</w:t>
      </w:r>
    </w:p>
    <w:p>
      <w:r>
        <w:t>Die Abklärungsperson gewichtete die Aufgaben im Haushalt in ihrem Be- richt vom 16. Dezember 2024 wie folgt: "Ernährung" 40 %, "Wohnungs- und Hauspflege" 30 %, "Einkauf und weitere Besorgungen" 10 %, "Wä- sche- und Kleiderpflege" 15 %, "Pflege und Betreuung von Kindern und/oder Angehörigen" 0 % und "Garten-/Umgebungspflege" 5 %. Sie er- achtete die Beschwerdeführerin im Bereich "Ernährung" als zu 50 %, im Bereich "Wohnungs- und Hauspflege" als zu 40 %, in den Bereichen "Ein- kauf und weitere Besorgungen" sowie "Wäsche- und Kleiderpflege " jeweils als zu 30 % und in den Bereichen "Pflege und Betreuung von Kindern und/oder Angehörigen" und "Garten-/Umgebungspflege" jeweils als zu 0 % eingeschränkt, woraus sich eine Einschränkung von insgesamt 39.5 % im Haushalt ergab (VB 92 S. 4 f.).</w:t>
      </w:r>
    </w:p>
    <w:p>
      <w:r>
        <w:rPr>
          <w:b/>
        </w:rPr>
        <w:t>E. 5.3.2</w:t>
      </w:r>
    </w:p>
    <w:p>
      <w:r>
        <w:t>Dr. med. G._____ führte in ihrer Stellungnahme vom 13. März 2025 im We- sentlichen aus, dass ihr die Berechnungsmethode im Haushalt und deren prozentuale Einteilung als "recht willkürlich und schlecht nachvollziehbar" erscheine. Eine psychiatrische Problematik, wie die chronische, leider trotz aller Versuche therapieresistente Depression begleite die betroffenen Per- sonen rund um die Uhr, weshalb die Funktionseinschränkungen unabhän- gig der Situation bestünden. Zur Verdeutlichung verwies sie auf die MINI- ICF App, welche aufzeige, dass die Beschwerdeführerin in sechs Punkten erhebliche und in weiteren fünf Punkten doch mässig ausgeprägte Funkti- onseinschränkungen habe. Dies verdeutliche, dass eine Arbeitsfähigkeit im ersten Arbeitsmarkt nicht gegeben sei, zeige aber auch, dass erhebliche Einschränkungen im Haushalt bestünden: Ohne die Hilfe ihres Lebenspart- ners, welcher objektiv betrachtet den Grossteil aller anfallenden Arbeiten verrichte, sei die Beschwerdeführerin praktisch nicht in der Lage zu leben. Sie schaffe es selten etwas einkaufen zu gehen und brauche Unterstützung auch bei der Ernährung, indem sie selber nicht in der Lage sei zu kochen und ohne stete Aufforderung des Partners auch nichts esse. Die Bewertung der Einschränkungen mit 39.5 % sei ihr schleierhaft. Wenn die Beschwer- deführerin ihren Lebenspartner nicht hätte, müsste sie in ein betreutes Wohnen gehen. Insgesamt sei ihre Einschränkung derart einschneidend, dass sie nur einen "vernichtend kleinen Anteil" aller anfallenden Hausarbei- ten zu leisten vermöge. Sie könne zudem die noch verrichteten Arbeiten weder regelmässig noch vollständig verrichten, da sie zu erschöpft und an- triebslos sei. Aus ihrer Sicht sei die Beschwerdeführerin – wie meist bei psychiatrischen Erkrankungen – im Haushalt in etwa gleich eingeschränkt wie im ersten Arbeitsmarkt: Ohne massive Unterstützung durch ihren Le- benspartner schaffe sie ihr Leben nicht, was ihrer Ansicht nach einer min- destens 80%igen Arbeitsunfähigkeit (und damit auch Einschränkung im Haushalt) entspreche (VB 99 S. 14 f.).</w:t>
      </w:r>
    </w:p>
    <w:p>
      <w:r>
        <w:t>- 10 -</w:t>
      </w:r>
    </w:p>
    <w:p>
      <w:r>
        <w:rPr>
          <w:b/>
        </w:rPr>
        <w:t>E. 5.3.3.1</w:t>
      </w:r>
    </w:p>
    <w:p>
      <w:r>
        <w:t>Der Abklärungsbericht vom 16. Dezember 2024 (VB 92) wurde von einer hierfür qualifizierten Person, unter Berücksichtigung der örtlichen und räumlichen Verhältnisse, in Kenntnis der medizinischen Akten sowie unter Berücksichtigung der Angaben der Beschwerdeführerin erstellt. Die Abklä- rungsperson begründete ihre Abklärungsergebnisse und Schlussfolgerun- gen angemessen detailliert und plausibel, wobei keine Anhaltspunkte für eine mangelhafte Übereinstimmung mit den an Ort und Stelle erhobenen Angaben bestehen. Sie führte detailliert und nachvollziehbar aus, worin die Einschränkungen bestünden, wie diese zu berücksichtigen seien und in- wiefern diese teilweise durch die zumutbare Mitarbeit ihres Lebenspartners kompensiert werden könnten.</w:t>
      </w:r>
    </w:p>
    <w:p>
      <w:r>
        <w:rPr>
          <w:b/>
        </w:rPr>
        <w:t>E. 5.3.3.2</w:t>
      </w:r>
    </w:p>
    <w:p>
      <w:r>
        <w:t>Soweit die Beschwerdeführerin vorbringt, eine nicht medizinisch bzw. psy- chiatrisch ausgebildete Person sei gar nicht geeignet, bei psychischen Be- schwerden die Haushaltsituation zu beurteilen (vgl. Beschwerde, Ziff. II. 23 f.), ist darauf hinzuweisen, dass ein Bericht über eine Abklärung an Ort und Stelle grundsätzlich auch dann eine beweistaugliche Grundlage darstellt, wenn es um die Bemessung einer psychisch bedingten Invalidität geht, das heisst, wenn die Beurteilung psychischer Erkrankungen im Vor- dergrund steht. Zwar ist, wie die Beschwerdeführerin richtig vorgebracht hat (Beschwerde, Ziff. II. 20), bei Widerspruch der Ergebnisse der Abklä- rung vor Ort und Stelle und der fachmedizinischen Feststellungen zur Fä- higkeit der versicherten Person in der Regel den ärztlichen Stellungnahmen mehr Gewicht einzuräumen als dem Bericht über die Haushaltsabklärung (BGE 133 V 450 E. 11.1.1 S. 468; Urteil des Bundesgerichts 9C_671/2017 vom 12. Juli 2018 E. 4.2 mit Hinweisen; MEYER/REICHMUTH, a.a.O., N. 242 f. zu Art. 28a IVG mit weiteren Hinweisen). Vorliegend ist jedoch darauf hinzuweisen, dass die im Arztbericht von Dr. med. G._____ festgehaltenen Einschränkungen in einem Ausmass, wonach die Beschwerdeführerin ohne Lebenspartner nicht lebensfähig sei und betreutes Wohnen nötig wäre, angesichts der Ausführungen der Beschwerdeführerin selbst im Fra- gebogen betreffend Erwerbstätigkeit / Haushalt vom 7. März 2024 und an- lässlich der Abklärung vor Ort vom 10. Dezember 2024 nicht nachvollzieh- bar sind. So gab die Beschwerdeführerin im Fragebogen vom 7. März 2024 mehrheitlich an, nur teilweise in den Tätigkeiten im Haushalt eingeschränkt zu sein (VB 84 S. 6 ff.). Entgegen des Vorbringens von Dr. med. G._____ gab sie darin etwa an, dass sie zum Kochen teilweise in der Lage sei (VB 84 S. 6). Anlässlich der Abklärung bei sich zu Hause ergänzte die Be- schwerdeführerin diese Angabe dahingehend, dass sie dafür sorge, dass das Mittagessen jeweils für sie und ihren Lebenspartner bereitstehe, wenn er am Mittag nach Hause komme. Entweder richte sie ein kaltes Gericht an oder wärme Reste des Vortages auf. Auch isst sie entgegen der Vorbringen von Dr. med. G._____ nicht bloss auf stete Aufforderung des Lebenspart-</w:t>
      </w:r>
    </w:p>
    <w:p>
      <w:r>
        <w:t>- 11 - ners hin. So isst sie nach eigenen Angaben jeweils selbstständig zu Abend, wenn der Lebenspartner länger arbeitet und er ihr am Mittag bereits etwas für das Abendessen mitbringt (VB 92 S. 2 und 4). Die Aussage von Dr. med. G._____, wonach die Beschwerdeführerin es selten schaffe etwas einzukaufen ist sodann stark zu relativieren. Dies vor dem Hintergrund, dass ihr Lebenspartner beim Detailhändler C._____ arbeitet (vgl. VB 92 S. 2 und 5) und daher naheliegt und ihm durchaus zumutbar ist, dass er dies erledigt. Zusätzlich ist darauf hinzuweisen, dass die Beschwerdefüh- rerin anlässlich der Abklärung angab, dass sie "manchmal" bzw. "ab und zu" Kleinigkeiten einkaufen gehe (VB 92 S. 2 und 5). Auch die Ausführung von Dr. med. G._____, wonach die Beschwerdeführerin nur einen "vernich- tend kleinen Anteil" der Hausarbeiten machen und diese weder regelmäs- sig noch vollständig verrichtet würden, weicht von den Ausführungen der Beschwerdeführerin selbst ab, welche angab, dass ihr der Kleinkehr wie das Lüften, Betten, Aufräumen, Abstauben und die Lavaboreinigung mehr- heitlich möglich sei, sie die Bettwäsche zusammen mit ihrem Lebens- partner wechsle und es ihr in besseren Phasen gar möglich sei das Bad zu reinigen (VB 92 S. 4). Die Beschwerdegegnerin hat sich mithin an die von der Beschwerdeführe- rin als betroffene Person selbst gemachten Ausführungen gehalten und die entsprechend geäusserten Einschränkungen nachvollziehbar gewürdigt. Zudem hat die Abklärungsperson korrekterweise auch die Tatsache be- rücksichtigt, dass es sich um einen Zweipersonenhaushalt handelt, in wel- chem der Lebenspartner nach dem Grundsatz der Schadenminderungs- pflicht eine zumutbare Mithilfepflicht hat, welche weiter geht als die ohne Gesundheitsschädigung üblicherweise zu erwartende Unterstützung Ange- höriger (BGE 133 V 504 E. 4.2 S. 509 f.).</w:t>
      </w:r>
    </w:p>
    <w:p>
      <w:r>
        <w:rPr>
          <w:b/>
        </w:rPr>
        <w:t>E. 5.3.3.3</w:t>
      </w:r>
    </w:p>
    <w:p>
      <w:r>
        <w:t>Bezüglich der Gewichtung der einzelnen Bereiche hat sich die Abklärungs- person schliesslich an die dafür definierten Vorgaben gehalten (Rz. 3609 und 3610 des Kreisschreibens über Invalidität und Rente in der Invaliden- versicherung ([KSIR; Stand 1. Januar 2025]). Die Zuteilung erscheint zu- dem plausibel. Die Beschwerdeführerin bzw. Dr. med. G._____ begründen ihr pauschales Vorbringen, dass die prozentuale Einteilung als "recht will- kürlich und schlecht nachvollziehbar" erscheine, denn auch nicht weiter. Dass die Einschätzung der Einschränkungen im Erwerb und im Haushalt weit auseinanderliegen (vgl. Beschwerde, Ziff. II. 24), ist sodann nicht un- gewöhnlich, wirkt sich eine gesundheitliche Beeinträchtigung doch recht- sprechungsgemäss oft in viel geringerem Ausmass auf die Erledigung der Hausarbeiten aus als auf die (Teil-)Erwerbstätigkeit, so dass im Aufgaben- bereich häufig ein tieferer Invaliditätsgrad als im erwerblichen Bereich re- sultiert (vgl. Urteil des Bundesgerichts 9C_565/2015 vom 29. Januar 2016 E. 4.5 mit Hinweisen).</w:t>
      </w:r>
    </w:p>
    <w:p>
      <w:r>
        <w:t>- 12 -</w:t>
      </w:r>
    </w:p>
    <w:p>
      <w:r>
        <w:rPr>
          <w:b/>
        </w:rPr>
        <w:t>E. 5.3.4</w:t>
      </w:r>
    </w:p>
    <w:p>
      <w:r>
        <w:t>Entgegen der Auffassung der Beschwerdeführerin erfüllt der Abklärungs- bericht vom 16. Dezember 2024 somit sämtliche der genannten Kriterien für eine beweiskräftige Entscheidgrundlage. Die Beurteilung der Abklä- rungsperson ist plausibel und nachvollziehbar und eine – insbesondere klar feststellbare – Fehleinschätzung liegt nicht vor, weshalb ein Eingriff in das Ermessen der fachlich kompetenten und näher am konkreten Sachver- halt stehenden Abklärungsperson vorliegend nicht angezeigt ist (vgl. E. 5.2. hiervor). Damit sind die Abklärungen der Beschwerdegegnerin zum mass- geblichen tatsächlichen Sachverhalt nicht zu beanstanden (vgl. Urteil des Bundesgerichts 9C_80/2021 vom 16. Juni 2021 E. 3.1 mit Hinweis), wes- halb auf weitere Abklärungen (vgl. Rechtsbegehren Ziff. 2, Beschwerde, Ziff. II. 26) in antizipierter Beweiswürdigung zu verzichten ist, da von diesen keine weiteren Erkenntnisse zu erwarten sind (BGE 127 V 491 E. 1b S. 494 mit Hinweisen). Es ist somit gestützt auf die beweiskräftige Beurteilung der Abklärungsper- son von einer Einschränkung im Haushaltsbereich von 39.5 % seit Juli 2021 auszugehen (VB 92 S. 6).</w:t>
      </w:r>
    </w:p>
    <w:p>
      <w:r>
        <w:rPr>
          <w:b/>
        </w:rPr>
        <w:t>E. 6.1</w:t>
      </w:r>
    </w:p>
    <w:p>
      <w:r>
        <w:t>Bestritten wird sodann der von der Beschwerdegegnerin in der angefoch- tenen Verfügung vom 26. Mai 2025 vorgenommene Einkommensvergleich, wobei das Valideneinkommen – nach Lage der Akten zu Recht – unbestrit- ten blieb. Beim Invalideneinkommen stützte sich die Beschwerdegegnerin auf statistische Angaben (LSE 2022 [für den Rentenanspruch ab 1. Mai 2023], Tabelle TA1, Kompetenzniveau 2, Frauen; hochgerechnet auf die betriebsübliche Arbeitszeit und angepasst an die Nominallohnentwicklung), gewährte für den Rentenanspruch ab dem 1. Mai 2023 gestützt auf den zu jenem Zeitpunkt massgebenden Art. 26bis Abs. 3 IVV einen Abzug von</w:t>
      </w:r>
    </w:p>
    <w:p>
      <w:r>
        <w:rPr>
          <w:b/>
        </w:rPr>
        <w:t>E. 6.2</w:t>
      </w:r>
    </w:p>
    <w:p>
      <w:r>
        <w:t>Wird das Invalideneinkommen auf der Grundlage von statistischen Durch- schnitts- bzw. Medianwerten ermittelt, ist der entsprechende Ausgangswert allenfalls zu kürzen. Die Frage, ob und in welchem Ausmass Tabellenlöhne herabzusetzen sind, hängt von sämtlichen persönlichen und beruflichen Umständen des konkreten Einzelfalles ab (leidensbedingte Einschränkung, Alter, Dienstjahre, Nationalität/Aufenthaltskategorie und Beschäftigungs- grad), welche nach pflichtgemässem Ermessen gesamthaft zu schätzen sind. Ein Abzug soll aber nicht automatisch, sondern nur dann erfolgen, wenn im Einzelfall Anhaltspunkte dafür bestehen, dass die versicherte Per- son wegen eines oder mehrerer dieser Merkmale ihre gesundheitlich be- dingte (Rest-)Arbeitsfähigkeit auf dem allgemeinen Arbeitsmarkt nur mit un- 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 lohnes zu begrenzen (vgl. BGE 135 V 297 E. 5.2 S. 301; 134 V 322 E. 5.2 S. 327 f.; 129 V 472 E. 4.2.3 S. 481; 126 V 75, insbesondere E. 5 S. 78 ff.). Seit dem 1. Januar 2022 ist nach Art. 26bis Abs. 3 IVV ergänzend dazu (vgl. BGE 150 V 410 E. 10.6 S. 439) ein pauschaler Abzug von 10 % zu gewäh- ren, wenn die versicherte Person aufgrund ihrer Invalidität nur noch mit ei- ner funktionellen Leistungsfähigkeit von 50 % oder weniger tätig sein kann. Seit dem 1. Januar 2024 werden gemäss Art. 26bis Abs. 3 IVV pauschal</w:t>
      </w:r>
    </w:p>
    <w:p>
      <w:r>
        <w:rPr>
          <w:b/>
        </w:rPr>
        <w:t>E. 6.3</w:t>
      </w:r>
    </w:p>
    <w:p>
      <w:r>
        <w:t>Soweit die Beschwerdeführerin zur Begründung der von ihr geforderten Gewährung eines leidensbedingten Abzugs auf das Rechtsgutachten "Grundprobleme der Invaliditätsbemessung in der Invalidenversicherung" von Prof. Gächter vom 22. Januar 2021, die Studie des Büros für arbeits- und sozialpolitische Studien BASS AG vom 8. Januar 2021 und die Ab- handlung "Der Weg zu einem invaliditätskonformeren Tabellenlohn" von Prof. em. Riemer-Kafka und Dr. phil. Schwegler verweist (vgl. Beschwerde, Ziff. II. 28) ist der Rechtsvertreter der Beschwerdeführerin bereits wieder- holt (vgl. etwa VBE.2022.81 vom 12. August 2022 E. 6.3.; VBE.2023.320 vom 14. Dezember 2023 E. 5.2.2.; VBE.2024.261 vom 25. Oktober 2024 E. 4.4.3.; VBE.2024.253 vom 16. Januar 2025 E. 5.4.2.; VBE.2024.527 vom 30. Juni 2025 E. 4.4.2.) darauf hingewiesen worden, dass sich das Bundesgericht im Leitentscheid BGE 148 V 174 (vormals Urteil des</w:t>
      </w:r>
    </w:p>
    <w:p>
      <w:r>
        <w:t>- 14 - Bundesgerichts 8C_256/2021 vom 9. März 2020) ausführlich mit diesen Publikationen befasste und festhielt, dass kein sachlicher Grund zur Ände- rung der Rechtsprechung besteht , wonach der Ausgangspunkt für die Be- messung des Invalideneinkommens anhand statistischer Werte grundsätz- lich die Zentral- bzw. Medianwerte der LSE darstellen (vgl. BGE 148 V 174 E. 9.2.3 und 9.2.4 S. 191 ff.). Diesbezügliche Weiterungen erübrigen sich damit. Ebenso unbehilflich sind die pauschalen und nicht weiter substantiierten Verweise auf die Urteile des Bundesgerichts (BGE 126 V 75 und 129 V 472), auf nicht weiter präzisierte Ausführungen des Bundesamts für Sozialversicherungen (BSV) und des Bundesamts für Gesundheit (BAG) sowie die nicht näher konkretisierten statistischen Erhebungen, welche in ihrer Allgemeinheit ohnehin keine Rückschlüsse für den konkret zu beurtei- lenden Einzelfall zulassen. Weitere Gründe (vgl. E. 6.2. hiervor), welche im Zeitraum bis 1. Januar 2024 einen Abzug rechtfertigen würden, wie etwa leidensbedingte Einschränkung, Alter, Dienstjahre, Nationalität/Aufent- haltskategorie, sind nicht ersichtlich und werden von der Beschwerdefüh- rerin auch zu Recht nicht geltend gemacht. Somit ist nicht zu beanstanden, dass die Beschwerdegegnerin der Beschwerdeführerin einen Abzug vom Invalideneinkommen ab dem 1. Mai 2023 in der Höhe von 10 % und ab dem 1. Januar 2024 in Höhe von 20 % gewährt hat. 7. Zusammenfassend hat die Beschwerdegegnerin in der angefochtenen Ver- fügung vom 26. Mai 2025 (VB 103) zu Recht die gemischte Methode bei der Invaliditätsbemessung angewandt. Zudem hat sie zu Recht auf die Er- hebungen durch die Abklärungsperson in ihrem Haushaltsabklärungsbe- richt vom 16. Dezember 2024 (VB 92) und ihrer ergänzenden Stellung- nahme vom 28. April 2025 (VB 101) abgestellt. Weiter hat sie den Abzug vom Invalideneinkommen in der Höhe von 20 % zu Recht erst ab dem 1. Januar 2024 und nicht bereits ab dem 1. Mai 2023 gewährt. Demnach ist die Beschwerdegegnerin vorliegend aufgrund der Erhöhung der gesund- heitlich bedingten Einschränkung im Haushalt – wie an sich unbestrit- ten – zu Recht von einem Revisionsgrund ausgegangen (E. 2. hiervor) und hat dabei zutreffend festgestellt, dass die Beschwerdeführerin, die ohne Gesundheitsschaden zu 60 % erwerbtätig wäre, zu 79.35 % (ab 1. Mai 2023) bzw. 81.64 % (ab 1. Januar 2024) in ihrer Erwerbstätigkeit und zu 39.5 % im Haushalt (40 %) eingeschränkt ist, was einen Anspruch auf eine Rente von 63 % einer ganzen Invalidenrente ab dem 1. Mai 2023 und eine Rente von 65 % einer ganzen Invalidenrente ab dem 1. Januar 2024 ergibt. 8. 8.1. Nach dem Dargelegten ist die Beschwerde abzuweisen.</w:t>
      </w:r>
    </w:p>
    <w:p>
      <w:r>
        <w:t>- 15 - 8.2.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8.3. Der Beschwerdeführerin steht nach dem Ausgang des Verfahrens (Art. 61 lit. G ATSG) und der Beschwerdegegnern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- 16 - Aarau, 4. Dezember 2025 Versicherungsgericht des Kantons Aargau 1. Kammer Der Präsident: Der Gerichtsschreiber: Kathriner Siegenthaler</w:t>
      </w:r>
    </w:p>
    <w:p>
      <w:r>
        <w:rPr>
          <w:b/>
        </w:rPr>
        <w:t>E. 10</w:t>
      </w:r>
    </w:p>
    <w:p>
      <w:r>
        <w:t>% abgezogen, sofern das Invalideneinkommen nach statistischen Wer- ten bestimmt wird. Kann die versicherte Person aufgrund ihrer Invalidität nur noch mit einer funktionellen Leistungsfähigkeit von 50 % oder weniger tätig sein, so werden 20 % abgezogen. Weitere Abzüge sind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