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VBE.2025.258 vom 18. Februar 2026</w:t>
      </w:r>
    </w:p>
    <w:p>
      <w:r>
        <w:t>Ag Versicherungsgericht, 2026-02-18, DE</w:t>
      </w:r>
    </w:p>
    <w:p>
      <w:r>
        <w:rPr>
          <w:b/>
        </w:rPr>
        <w:t xml:space="preserve">Quelle: </w:t>
      </w:r>
      <w:r>
        <w:t>https://mcp.opencaselaw.ch/entscheid/ag_versicherungsgericht_VBE.2025.258</w:t>
      </w:r>
    </w:p>
    <w:p>
      <w:r>
        <w:t>FR: AG_VERSICHERUNGSGERICHT VBE.2025.258 du 18 février 2026</w:t>
      </w:r>
    </w:p>
    <w:p>
      <w:r>
        <w:t>IT: AG_VERSICHERUNGSGERICHT VBE.2025.258 del 18 febbraio 2026</w:t>
      </w:r>
    </w:p>
    <w:p>
      <w:pPr>
        <w:pStyle w:val="Heading2"/>
      </w:pPr>
      <w:r>
        <w:t>Erwägungen</w:t>
      </w:r>
    </w:p>
    <w:p>
      <w:r>
        <w:rPr>
          <w:b/>
        </w:rPr>
        <w:t>E. 3</w:t>
      </w:r>
    </w:p>
    <w:p>
      <w:r>
        <w:t>Es sei dem Beschwerdeführer die unentgeltliche Rechtspflege zu ge- währen und der Unterzeichnende als sein unentgeltlicher Vertreter ein- zusetzen.</w:t>
      </w:r>
    </w:p>
    <w:p>
      <w:r>
        <w:rPr>
          <w:b/>
        </w:rPr>
        <w:t>E. 3.1</w:t>
      </w:r>
    </w:p>
    <w:p>
      <w:r>
        <w:t>Der Beschwerdeführer bringt im Wesentlichen vor, das Gutachten von Dr. med. C._____ erfülle die beweisrechtlichen Anforderungen an ein Gut- achten nicht. Die HNO-Problematik des Beschwerdeführers hätte interdis- ziplinär abgeklärt werden müssen, was sich aus dem von ihm eingeholten Parteigutachten von Dr. med. E._____ vom 13. März 2025 ergebe. Entge- gen der Beschwerdegegnerin würden sich die HNO-Problematik und die psychiatrischen Diagnosen nicht überlappen. Das Versicherungsgericht habe demnach in eigener Kompetenz ein Obergutachten in Auftrag zu ge- ben oder die Sache zur Neubeurteilung an die Beschwerdegegnerin zu- rückzuweisen (Beschwerde S. 7 ff.; S. 9).</w:t>
      </w:r>
    </w:p>
    <w:p>
      <w:r>
        <w:rPr>
          <w:b/>
        </w:rPr>
        <w:t>E. 3.2.1</w:t>
      </w:r>
    </w:p>
    <w:p>
      <w:r>
        <w:t>Zum Einwand des Beschwerdeführers, die Beschwerdegegnerin wäre ver- pflichtet gewesen, nicht nur ein monodisziplinäres (psychiatrisches) Gut- achten, sondern ein interdisziplinäres bzw. bidisziplinäres (Psychiatrie; HNO) Gutachten zu veranlassen, ist Folgendes festzuhalten: Nach der Rechtsprechung des Bundesgerichts existieren keine festen Kri- terien zur allgemeingültigen Abgrenzung der Anwendungsfelder der ver- schiedenen Kategorien von Expertisen. Die grosse Vielfalt von Begutach- tungssituationen erfordert Flexibilität. In groben Zügen jedoch lassen sich die jeweiligen Einsatzbereiche wie folgt umreissen: Die umfassende admi- nistrative Erstbegutachtung wird regelmässig polydisziplinär und damit zu- fallsbasiert anzulegen sein; eine direkte Auftragserteilung soll die Aus- nahme bleiben. Eine polydisziplinäre Expertise ist auch dann einzuholen, wenn der Gesundheitsschaden zwar bloss als auf eine oder zwei medizini- sche Disziplinen fokussiert erscheint, die Beschaffenheit der Gesundheits- problematik aber noch nicht vollends gesichert ist. In begründeten Fällen kann von einer polydisziplinären Begutachtung abgesehen und eine mono- oder bidisziplinäre durchgeführt werden, sofern die medizinische Situation</w:t>
      </w:r>
    </w:p>
    <w:p>
      <w:r>
        <w:t>- 6 - offenkundig ausschliesslich ein oder zwei Fachgebiete beschlägt; weder dürfen weitere interdisziplinäre Bezüge (z. B. internistischer Art) notwendig sein, noch darf ein besonderer arbeitsmedizinischer bzw. eingliederungs- bezogener Klärungsbedarf bestehen. Diese Voraussetzungen werden vor allem bei Verlaufsbegutachtungen erfüllt sein (BGE 139 V 349 E. 3.2 S. 352).</w:t>
      </w:r>
    </w:p>
    <w:p>
      <w:r>
        <w:rPr>
          <w:b/>
        </w:rPr>
        <w:t>E. 3.2.2</w:t>
      </w:r>
    </w:p>
    <w:p>
      <w:r>
        <w:t>Bei komplexen gesundheitlichen Beeinträchtigungen muss die Einschät- zung der Leistungsfähigkeit auf umfassender, die Teilergebnisse verschie- dener medizinischer Disziplinen integrierender Grundlage erfolgen (BGE 137 V 210 E. 1.2.4 S. 224). Ob sich dabei die einzelnen, aus mehreren Behinderungen resultierenden Einschränkungsgrade summieren und in welchem Masse, betrifft eine spezifisch medizinische Problematik und Ein- schätzung, von der das Gericht grundsätzlich nicht abrückt (Urteile des Bundesgerichts 8C 460/2024 vom 27. November 2024 E. 5.2.2; 9C_517/2023 vom 13. Juni 2024 E. 5.2; 9C_519/2022 vom 26. Januar 2023 E. 3.3; 9C_461/2019 vom 22. November 2019 E. 4.1; MEYER/REICHMUTH, Rechtsprechung des Bundesgerichts zum IVG, 4. Aufl. 2022, N. 259 zu Art. 28a IVG).</w:t>
      </w:r>
    </w:p>
    <w:p>
      <w:r>
        <w:rPr>
          <w:b/>
        </w:rPr>
        <w:t>E. 3.2.3</w:t>
      </w:r>
    </w:p>
    <w:p>
      <w:r>
        <w:t>Aus den medizinischen Akten ergibt sich Folgendes: RAD-Arzt med. pract. F._____, Facharzt für Psychiatrie und Psychotherapie, hielt in seiner Ak- tenbeurteilung vom 3. Oktober 2022 fest, spätestens seit der Benennung der entsprechenden Diagnose mit Arztbericht vom 18. Juli 2019 sei von einer verselbständigten, chronifizierten bis hin zur schweren depressiven Symptomatik mit Symptomen einer posttraumatischen Belastungsstörung auszugehen (VB 287 S. 4). Zudem bestehe eine neurologische/HNO-ärzt- liche Symptomatik. Die einzelnen Diagnosen stellten hierbei Komorbiditä- ten dar, welche die Behandlungsmöglichkeiten erschwerten (VB 287 S. 5). Auch die behandelnde Ärztin Dr. med. G._____, Fachärztin für Psychiatrie und Psychotherapie, führte in ihrem Bericht vom 28. August 2023 aus, dass der Beschwerdeführer an komorbiden Störungen (affektive Störung sowie multiple somatische Krankheiten) leide, mit multiplen funktionellen Störun- gen aufgrund der langjährigen chronischen Erkrankungen (VB 328 S. 6), und dass davon auszugehen sei, dass aufgrund der Verschlechterung der somatischen Krankheiten im Jahre 2021 die psychische Krankheit ausge- löst und als hohe Belastung erlebt worden sei (VB 328 S. 5). Dr. med. C._____ hielt in seinem Gutachten fest, die somatischen Beschwerden schienen die Belastung des Beschwerdeführers zu verstärken. Die Ent- wicklung zeige hier eine komplexe Synthese aus psychischen und somati- schen Beschwerden sowie psychosozialen Belastungen (VB 353 S. 31).</w:t>
      </w:r>
    </w:p>
    <w:p>
      <w:r>
        <w:t>- 7 -</w:t>
      </w:r>
    </w:p>
    <w:p>
      <w:r>
        <w:rPr>
          <w:b/>
        </w:rPr>
        <w:t>E. 3.2.4</w:t>
      </w:r>
    </w:p>
    <w:p>
      <w:r>
        <w:t>In den zitierten medizinischen Akten wird eine komplexe gesundheitliche Situation mit sowohl psychischen als auch somatischen Beschwerden, wel- che sich gegenseitig beeinflussen, beschrieben. Gemäss bundesgerichtli- cher Rechtsprechung ist die umfassende administrative Erstbegutachtung regelmässig polydisziplinär auszugestalten, und eine zufallsbasierte Exper- tise ist auch dann einzuholen, wenn der Gesundheitsschaden zwar bloss als auf eine oder zwei medizinische Disziplinen fokussiert erscheint, die Beschaffenheit der Gesundheitsproblematik aber noch nicht vollends gesi- chert ist (E. 3.2.1. hiervor). Die Voraussetzungen, bei denen eine rein mo- nodisziplinäre Begutachtung als Grundlage für die Beurteilung des Leis- tungsanspruchs genügt, sind hier aufgrund des komplexen Beschwerdebil- des mit sowohl psychischen als auch somatischen Beschwerden nicht er- füllt. Aus den Akten geht zudem hervor, dass die Ursachen der beschrie- benen Schwindelbeschwerden weder aus Sicht der behandelnden Neuro- logen noch aus Sicht der HNO-Ärzte abschliessend geklärt werden konnten (vgl. Berichte des Interdisziplinären Zentrums für Schwindel und neurologi- sche Sehstörungen, Universitätsspital Zürich, vom 11. Dezember 2024 [VB 360 S. 5], vom 19. März 2025 [VB 360 S. 3] und vom 28. Juli 2025 [Be- schwerdebeilage 4]). Auch der RAD-Arzt med. pract. F._____ hielt in seiner Aktenbeurteilung vom 3. Oktober 2022 fest, es bestehe eine neurologi- sche/HNO-ärztliche Symptomatik. Damit liegt kein Fall vor, welcher offen- kundig ausschliesslich ein oder zwei Fachgebiete beschlägt (vgl. E. 3.2.1. hiervor). Somit erweist sich eine polydisziplinäre Begutachtung in zumin- dest den Disziplinen Oto-Rhino-Laryngologie, Neurologie und Psychiatrie als geboten. Eine multidisziplinäre Begutachtung drängt sich schliesslich auch deshalb auf, weil Dr. med. C._____ in seinem psychiatrischen Gut- achten das Vorhandensein der vom Beschwerdeführer angegebenen so- matischen Beschwerden in Frage zu stellen scheint, indem er ausführte, er erachte die vom Beschwerdeführer beschriebenen Schwindelbeschwerden und Gleichgewichtsprobleme retrospektiv als unplausibel, da diese eine derart anspruchsvolle Tätigkeit im Strassenverkehr hätten ausschliessen müssen (VB 353 S. 34). Unabhängig davon, dass es Dr. med. C._____ als Psychiater am erforderlichen Fachwissen fehlt, welches es ihm erlauben würde, eine Stellungnahme zu den Folgen des somatischen Krankheitsbil- des abzugeben (vgl. Urteil des Bundesgerichts 9C_53/2019 vom 20. Mai 2019 E. 4.2), stehen diese Ausführungen in einem direkten Widerspruch zu den Aktenbeurteilungen des RAD-Arztes Prof. Dr. med. D._____, welcher die von ihm bestätigte 20%ige Einschränkung der Arbeitsfähigkeit mit den Schwindelattacken begründete (VB 363 S. 3). Auch vor diesem Hinter- grund erweist sich eine interdisziplinäre Begutachtung unter Einbezug aller relevanten gesundheitlichen Beeinträchtigungen als geboten. 4. Nach dem Gesagten bildet das Gutachten von Dr. med. C._____ vom 4. Dezember 2024 keine hinreichende Grundlage für die Beurteilung des</w:t>
      </w:r>
    </w:p>
    <w:p>
      <w:r>
        <w:t>- 8 - Gesundheitszustands und der Arbeitsfähigkeit des Beschwerdeführers. Der für die Beurteilung des Rentenanspruchs des Beschwerdeführers mas- sgebende medizinische Sachverhalt erweist sich damit im Lichte der Un- tersuchungsmaxime (Art. 43 Abs. 1 und Art. 61 lit. c ATSG; BGE 133 V 196 E. 1.4 S. 200; 132 V 93 E. 5.2.8 S. 105; 125 V 193 E. 2 S. 195; vgl. auch RENÉ WIEDERKEHR, in: Kieser/Kradolfer/Lendfers [Hrsg.], Kommentar zum Bundesgesetz über den Allgemeinen Teil des Sozialversicherungsrechts,</w:t>
      </w:r>
    </w:p>
    <w:p>
      <w:r>
        <w:rPr>
          <w:b/>
        </w:rPr>
        <w:t>E. 4</w:t>
      </w:r>
    </w:p>
    <w:p>
      <w:r>
        <w:t>Unter Kosten- und Entschädigungsfolge."</w:t>
      </w:r>
    </w:p>
    <w:p>
      <w:r>
        <w:t>- 3 - 2.2. Mit instruktionsrichterlicher Verfügung vom 19. Juni 2025 wurde dem Be- schwerdeführer die unentgeltliche Rechtspflege bewilligt und zu seinem un- entgeltlichen Vertreter Dr. iur. Elias Hörhager, Rechtsanwalt, Schöftland, ernannt. 2.3. Mit Vernehmlassung vom 26. Juni 2025 beantragte die Beschwerdegegne- rin die Abweisung der Beschwerde. 2.4. Mit instruktionsrichterlicher Verfügung vom 10. Juli 2025 wurde die berufli- che Vorsorgeeinrichtung des Beschwerdeführers im Verfahren beigeladen und ihr Gelegenheit zur Stellungnahme eingeräumt. Diese liess sich nicht vernehmen. 2.5. Mit Eingabe vom 24. September 2025 reichte der Beschwerdeführer einen weiteren medizinischen Bericht zu den Akten. Das Versicherungsgericht zieht in Erwägung: 1. Streitig und zu prüfen ist, ob die Beschwerdegegnerin das Rentenbegehren des Beschwerdeführers mit Verfügung vom 8. Mai 2025 (Vernehmlas- sungsbeilage [VB] 364) zu Recht abgewiesen hat. 2. 2.1. In der angefochtenen Verfügung vom 8. Mai 2025 (VB 364) stützte sich die Beschwerdegegnerin in medizinischer Hinsicht einerseits auf das psychiat- rische Gutachten von Dr. med. C._____ vom 4. Dezember 2024 (VB 353) und andererseits auf die Beurteilung von RAD-Arzt Prof. Dr. med. D._____, Facharzt für Neurologie sowie praktischer Arzt, vom 5. Mai 2025 (VB 363). 2.2. Dr. med. C._____ stellte in seinem psychiatrischen Gutachten vom 4. De- zember 2024 folgende psychiatrische Diagnosen (VB 353 S. 33): "Niedrigdosisabhängigkeit von Sedativa oder Hypnotika/Benzodiazepinen (ICD-10 F13.8) Sonstige Reaktion auf schwere Belastung (ICD-10 F43.8) Narzisstische Persönlichkeitsakzentuierung (ICD-10 Z73.1)"</w:t>
      </w:r>
    </w:p>
    <w:p>
      <w:r>
        <w:t>- 4 - Der Gutachter hielt zudem fest, die angestammte Tätigkeit als Chauffeur sei derzeit aus versicherungsmedizinisch-psychiatrischer Sicht nicht zu- mutbar, da sicherheitsrelevante Risiken bestünden, die diesbezügliche Ar- beitsfähigkeit betrage 0 % (VB 353 S. 37). In einer leidensangepassten Tä- tigkeit (strukturierte, vorhersehbare und wiederholbare Tätigkeiten mit kla- ren Arbeitsanweisungen; keine komplexen, eigenverantwortlichen Aufga- ben oder sozialen Interaktionen; Arbeiten in einem stabilen, nicht stressbe- hafteten Umfeld, ohne Zeitdruck) auf dem ersten Arbeitsmarkt sei der Be- schwerdeführer im Rahmen eines zumutbaren Pensums von 100 % zu 70 % arbeitsfähig; die reduzierte Leistung sei bedingt durch Einschränkun- gen vor allem in Durchhaltevermögen, Stressbewältigung und Anpas- sungsfähigkeit (VB 353 S. 39, 42). 2.3. RAD-Arzt Prof. Dr. med. D._____ hielt in seiner Aktenbeurteilung vom</w:t>
      </w:r>
    </w:p>
    <w:p>
      <w:r>
        <w:rPr>
          <w:b/>
        </w:rPr>
        <w:t>E. 5</w:t>
      </w:r>
    </w:p>
    <w:p>
      <w:r>
        <w:t>Aufl. 2024, N. 14 ff. zu Art. 43 ATSG) als nicht rechtsgenüglich erstellt. Es rechtfertigt sich deshalb, die Sache – wie vom Beschwerdeführer even- tualiter beantragt – zu weiteren Abklärungen an die Beschwerdegegnerin zurückzuweisen (vgl. BGE 139 V 99 E. 1.1 S. 100; BGE 137 V 210 E. 4.4.1.4 S. 264 f.). Diese wird eine polydisziplinäre Begutachtung des Be- schwerdeführers in Auftrag zu beben haben, welche zumindest die Diszip- linen Oto-Rhino-Laryngologie, Neurologie und Psychiatrie umfasst.</w:t>
      </w:r>
    </w:p>
    <w:p>
      <w:r>
        <w:rPr>
          <w:b/>
        </w:rPr>
        <w:t>E. 5.1</w:t>
      </w:r>
    </w:p>
    <w:p>
      <w:r>
        <w:t>Nach dem Dargelegten ist die Beschwerde in dem Sinne gutzuheissen, dass die angefochtene Verfügung vom 8. Mai 2025 aufzuheben und die Sache zur weiteren Abklärung und zur Neuverfügung an die Beschwerde- gegnerin zurückzuweisen ist.</w:t>
      </w:r>
    </w:p>
    <w:p>
      <w:r>
        <w:rPr>
          <w:b/>
        </w:rPr>
        <w:t>E. 5.2</w:t>
      </w:r>
    </w:p>
    <w:p>
      <w:r>
        <w:t>Gemäss Art. 69 Abs. 1bis IVG ist das Verfahren kostenpflichtig. Die Kosten werden nach dem Verfahrensaufwand und unabhängig vom Streitwert im Rahmen von Fr. 200.00 bis Fr. 1'000.00 festgesetzt. Für das vorliegende Verfahren betragen diese Fr. 800.00 und sind gemäss dem Verfahrensaus- gang der Beschwerdegegnerin aufzuerlegen.</w:t>
      </w:r>
    </w:p>
    <w:p>
      <w:r>
        <w:rPr>
          <w:b/>
        </w:rPr>
        <w:t>E. 5.3</w:t>
      </w:r>
    </w:p>
    <w:p>
      <w:r>
        <w:t>Ausgangsgemäss hat der Beschwerdeführer Anspruch auf Ersatz der rich- terlich festzusetzenden Parteikosten (Art. 61 lit. g ATSG), denn die Rück- weisung der Sache an die Verwaltung zwecks Vornahme ergänzender Ab- klärungen gilt als anspruchsbegründendes Obsiegen (BGE 132 V 215 E. 6.1 S. 235 mit Hinweisen). Die Parteikosten sind dem unentgeltlichen Rechtsvertreter zu bezahlen.</w:t>
      </w:r>
    </w:p>
    <w:p>
      <w:r>
        <w:t>- 9 - Das Versicherungsgericht erkennt: 1. In teilweiser Gutheissung der Beschwerde wird die Verfügung vom 8. Mai 2025 aufgehoben und die Sache zur weiteren Abklärung im Sinne der Er- wägungen und zur Neuverfügung an die Beschwerdegegnerin zurückge- wiesen. 2. Die Verfahrenskosten von Fr. 800.00 werden der Beschwerdegegnerin auf- erlegt. 3. Die Beschwerdegegnerin wird verpflichtet, dem unentgeltlichen Rechtsver- treter des Beschwerdeführers die Parteikosten in richterlich festgesetzter Höhe von Fr. 2'500.00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18. Februar 2026 Versicherungsgericht des Kantons Aargau 3. Kammer Der Vizepräsident: Der Gerichtsschreiber: Kathriner Güntert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