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VBE.2025.181 vom 23. Oktober 2025</w:t>
      </w:r>
    </w:p>
    <w:p>
      <w:r>
        <w:t>Ag Versicherungsgericht, 2025-10-23, DE</w:t>
      </w:r>
    </w:p>
    <w:p>
      <w:r>
        <w:rPr>
          <w:b/>
        </w:rPr>
        <w:t xml:space="preserve">Quelle: </w:t>
      </w:r>
      <w:r>
        <w:t>https://mcp.opencaselaw.ch/entscheid/ag_versicherungsgericht_VBE.2025.181</w:t>
      </w:r>
    </w:p>
    <w:p>
      <w:r>
        <w:t>FR: AG_VERSICHERUNGSGERICHT VBE.2025.181 du 23 octobre 2025</w:t>
      </w:r>
    </w:p>
    <w:p>
      <w:r>
        <w:t>IT: AG_VERSICHERUNGSGERICHT VBE.2025.181 del 23 ottobre 2025</w:t>
      </w:r>
    </w:p>
    <w:p>
      <w:pPr>
        <w:pStyle w:val="Heading2"/>
      </w:pPr>
      <w:r>
        <w:t>Erwägungen</w:t>
      </w:r>
    </w:p>
    <w:p>
      <w:r>
        <w:rPr>
          <w:b/>
        </w:rPr>
        <w:t>E. 1</w:t>
      </w:r>
    </w:p>
    <w:p>
      <w:r>
        <w:t>Der 1968 geborene Beschwerdeführer war seit dem 1. Oktober 2011 bei der B._____ Schweiz AG als Product Owner angestellt und in dieser Eigen- schaft bei der Beschwerdegegnerin obligatorisch gegen die Folgen von Be- rufsunfällen, Nichtberufsunfällen und Berufskrankheiten versichert. Am 20. Juni 2022 verletzte er sich beim Tennisspiel am Fussgelenk links. Die Beschwerdegegnerin anerkannte ihre Leistungspflicht im Zusammenhang mit diesem Ereignis und richtete die entsprechenden Versicherungsleistun- gen aus. Nach weiteren medizinischen Abklärungen schloss sie den Fall gestützt auf eine Beurteilung ihrer beratenden Ärztin Dr. med. C._____, Fachärztin für Physikalische Medizin und Rehabilitation, vom 30. August beziehungsweise vom 1. November 2023 mit Verfügung vom 23. Novem- ber 2023 ab und stellte ihre Leistungen mangels Kausalität des Ereignisses für die noch geklagten Beschwerden per 31. Juli 2022 ein. Daran hielt sie mit Einspracheentscheid vom 11. März 2025 gestützt auf eine weitere Stel- lungnahme von Dr. med. C._____ vom 25. September 2024 fest.</w:t>
      </w:r>
    </w:p>
    <w:p>
      <w:r>
        <w:rPr>
          <w:b/>
        </w:rPr>
        <w:t>E. 2</w:t>
      </w:r>
    </w:p>
    <w:p>
      <w:r>
        <w:t>Eventualiter sei die Sache an die Beschwerdegegnerin zwecks Einholung eines externen fachärztlichen Gutachtens zurückzuweisen, damit sie her- nach nochmals über die gesetzlichen Ansprüche des Beschwerdeführers entscheide; Unter Entschädigungsfolgen zulasten der Beschwerdegegnerin."</w:t>
      </w:r>
    </w:p>
    <w:p>
      <w:r>
        <w:rPr>
          <w:b/>
        </w:rPr>
        <w:t>E. 2.1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w:t>
      </w:r>
    </w:p>
    <w:p>
      <w:r>
        <w:rPr>
          <w:b/>
        </w:rPr>
        <w:t>E. 2.2</w:t>
      </w:r>
    </w:p>
    <w:p>
      <w:r>
        <w:t>Mit Vernehmlassung vom 15. Mai 2025 beantragte die Beschwerdegegne- rin die Abweisung der Beschwerde.</w:t>
      </w:r>
    </w:p>
    <w:p>
      <w:r>
        <w:t>- 3 - Das Versicherungsgericht zieht in Erwägung: 1. In ihrem Einspracheentscheid vom 11. März 2025 (Vernehmlassungsbei- lage [VB] 53; vgl. auch die Verfügung der Beschwerdegegnerin vom 23. November 2023 in VB 31) ging die Beschwerdegegnerin bezüglich des Ereignisses vom 20. Juni 2022 im Wesentlichen davon aus, es bestünden spätestens am 31. Juli 2022 keine objektivierbaren Unfallfolgen mehr, wes- halb die vorübergehenden Leistungen auf dieses Datum hin einzustellen seien. Der Beschwerdeführer macht demgegenüber zusammengefasst geltend, es bestünden weiterhin gesundheitliche Einschränkungen, für die das fragliche Ereignis natürlich- und adäquatkausal sei. Bei richtiger Be- trachtung bestehe daher auch über den 31. Juli 2022 hinaus ein Leistungs- anspruch. Streitig und zu prüfen ist damit, ob die Beschwerdegegnerin mit Ein- spracheentscheid vom 11. März 2025 hinsichtlich des Ereignisses vom 20. Juni 2022 zu Recht die vorübergehenden Versicherungsleistungen per 31. Juli 2022 eingestellt und einen Anspruch des Beschwerdeführers auf weitere Leistungen verneint hat.</w:t>
      </w:r>
    </w:p>
    <w:p>
      <w:r>
        <w:rPr>
          <w:b/>
        </w:rPr>
        <w:t>E. 2.2.1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w:t>
      </w:r>
    </w:p>
    <w:p>
      <w:r>
        <w:t>- 4 - ten Person beeinträchtigt hat, der Unfall mit andern Worten nicht wegge- dacht werden kann, ohne dass auch die eingetretene gesundheitliche Stö- rung entfiele (BGE 147 V 161 E. 3.2 S. 163 und 129 V 177 E. 3.1 S. 181 mit Hinweisen; vgl. auch BGE 134 V 109 E. 2.1 S. 111 f. und 129 V 402 E. 4.3.1 S. 406).</w:t>
      </w:r>
    </w:p>
    <w:p>
      <w:r>
        <w:rPr>
          <w:b/>
        </w:rPr>
        <w:t>E. 2.2.2</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und Urteil des Bundesgerichts 8C_646/2019 vom</w:t>
      </w:r>
    </w:p>
    <w:p>
      <w:r>
        <w:rPr>
          <w:b/>
        </w:rPr>
        <w:t>E. 2.2.3</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 lich fehlender ursächlicher Auswirkungen des Unfalls genügt nicht. Da es sich hierbei um eine anspruchsaufhebende Tatfrage handelt, liegt die ent- sprechende Beweislast – anders als bei der Frage, ob ein leistungsbegrün- dender natürlicher Kausalzusammenhang gegeben ist – nicht beim Versi- cherten, sondern beim Unfallversicherer (BGE 146 V 51 E. 5.1 S. 56). Diese Beweisgrundsätze gelten sowohl im Grundfall als auch bei Rückfäl- len und Spätfolgen und sind für sämtliche Leistungsarten massgebend.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w:t>
      </w:r>
    </w:p>
    <w:p>
      <w:r>
        <w:t>- 5 - Rahmen des Untersuchungsgrundsatzes richtig und vollständig zu klären (SVR 2009 UV Nr. 3 S. 9, 8C_354/2007 E. 2.2 mit Hinweisen).</w:t>
      </w:r>
    </w:p>
    <w:p>
      <w:r>
        <w:rPr>
          <w:b/>
        </w:rPr>
        <w:t>E. 2.3.1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w:t>
      </w:r>
    </w:p>
    <w:p>
      <w:r>
        <w:rPr>
          <w:b/>
        </w:rPr>
        <w:t>E. 2.3.2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 3. 3.1. Bezüglich des Ereignisses vom 20. Juni 2022 ist den Akten im Wesentli- chen zu entnehmen, dass der Beschwerdeführer beim Tennisspiel den lin- ken Fuss übertreten habe und umgeknickt sei (vgl. die Unfallmeldung vom</w:t>
      </w:r>
    </w:p>
    <w:p>
      <w:r>
        <w:t>- 6 - 30. Juni 2022 in VB 1 sowie die ergänzenden Angaben des Beschwerde- führers vom 29. Juli 2023 in VB 13). Die in der Folge beklagten Schmerzen wurden mittels Schiene, Analgesie, Physiotherapie und Infiltration behan- delt. Eine vollständige Beschwerdebesserung konnte indes nicht erzielt werden. Insbesondere verblieben störende Restbeschwerden unter ver- mehrter Belastung beispielsweise durch Jogging oder Tennisspiel (vgl. zum Ganzen die Berichte von Dr. med. D._____, Facharzt für Orthopädische Chirurgie und Traumatologie des Bewegungsapparates, Kantonsspital E._____, vom 17. Februar [VB 4], 3. Mai [VB 16] und 11. Oktober 2023 [VB 27] sowie den Auszug aus der von Dr. med. F._____, Facharzt für All- gemeine Innere Medizin, geführten Krankengeschichte des Beschwerde- führers in VB 22 und die Angaben des Beschwerdeführers vom 15. Juni 2023 in VB 6). 3.2. 3.2.1. Die Beschwerdegegnerin legte die Sache mehrfach ihrer beratenden Ärztin Dr. med. C._____ vor. Diese hielt in ihrer Stellungnahme vom 30. August 2023 fest, der Beschwerdeführer habe beim Ereignis vom 20. Juni 2022 eine Distorsion des oberen Sprunggelenks (OSG) erlitten. Össäre Läsionen seien radiologisch ausgeschlossen worden. Es sei daher davon auszuge- hen, dass "Ende Juli 2022" der "med. Endzustand" erreicht gewesen sei. Die (zu diesem Zeitpunkt) beklagten Beschwerden im Calcaneocuboidal- gelenk seien nicht überwiegend wahrscheinlich auf das Ereignis vom 20. Juni 2022 zurückzuführen, zumal eine Chopart-Verletzung nicht doku- mentiert sei. Als Beschwerdeursache komme insbesondere eine Überbe- lastung durch Sport in Frage, zumal im Sommer 2022 ein symptomfreies Intervall bestanden habe (VB 24, S. 3). An dieser Beurteilung hielt Dr. med. C._____ mit Stellungnahme vom 1. November 2023 fest (VB 29, S. 2). Mit einer weiteren Stellungnahme vom 5. Juni 2024 empfahl sie vor dem Hin- tergrund der weiterhin beklagten Beschwerden im Calcaneocuboidalgelenk eine MRI-Untersuchung. Bezüglich einer von Dr. med. D._____ mit Bericht vom 11. Oktober 2023 erstmals geäusserten Verdachtsdiagnose einer Pe- ronealsehnenreizung (VB 27) hielt sie weiter fest, die Reizung sei gemäss den klinischen Feststellungen von Dr. med. D._____ über dem Tuberculum peroneale lokalisiert, einem anlagebedingten Knochenvorsprung. Es handle sich dabei um eine Krankheit, zumal eine Schädigung der Perone- alsehnen nicht dokumentiert sei (VB 37, S. 2). 3.2.2. Nachdem die MRI-Untersuchung des linken OSG am 2. August 2024 durchgeführt worden war (vgl. den Bericht der Dres. med. G._____ und H._____, Fachärztinnen für Radiologie, vom 2. August 2024 in VB 44 sowie die unpaginierte ergänzende Stellungnahme von Dr. med. G._____ vom 12. September 2024), hielt Dr. med. C._____ in einer weiteren Stellung- nahme vom 25. September 2024 fest, am 20. August (recte: Juni) 2022</w:t>
      </w:r>
    </w:p>
    <w:p>
      <w:r>
        <w:t>- 7 - habe sich der Beschwerdeführer eine leichte OSG Distorsion links zugezo- gen. Ligamentäre Verletzungen sowohl des Aussen- als auch Innenband- apparates sowie Frakturresiduen seien nun bildgebend ausgeschlossen worden. Bei der MRI-Untersuchung vom 2. August 2024 habe sich eine fo- kal tiefgreifende Chondropathie an der distalen Tibia gezeigt, die überwie- gend wahrscheinlich einem degenerativen Vorzustand zuzuordnen sei, denn zu einer Verletzung der tiefgelegenen Strukturen könne es ohne (vor- liegend nicht dokumentierte) höhergradige Verletzung der darüber gelege- nen oberflächlichen Strukturen nicht kommen. Anhaltspunkte für eine Ver- letzung des Chopart-Gelenks hätten sich weiterhin keine ergeben, weder im Calcaneocuboidalgelenk noch im Bereich des Ligamentums bifurcatum. Hingegen bestehe im Sinne eines anlagebedingten Vorzustands ein promi- nentes Tuberculum peroneale. Ebenso zeige sich ein Ossikel innerhalb der distalen Peroneus-longus-Sehne mit Verdickung und Signalalteration der- selben, was von radiologischer Seite als Os calcaneus accessorium mit perifokalem Reizzustand bei Verdacht auf Synchondrose qualifiziert werde. Hierbei handle es sich um unfallfremde Vorzustände. Dies gelte auch für den beschriebenen Längssplit der Peroneus-brevis-Sehne. Es handle sich dabei um eine intratendinöse Texturstörung des Bindegewebes. Eine un- fallbedingte Funktionsstörung des OSG beispielsweise in Form einer hö- hergradigen Instabilität bei Bandrupturen, die den Befund durch eine er- höhte mechanische Belastung würde erklären können, liege jedoch nicht vor. Es bestünden damit insgesamt keine Hinweise darauf, dass die anhal- tenden Fussbeschwerden des Beschwerdeführers noch auf das Ereignis vom 20. Juni 2022 zurückzuführen seien (VB 51, S. 2 f.). 4. 4.1. Aufgrund der Aktenlage erweist sich das Abstellen auf reine Aktenbeurtei- lungen, wie sie Dr. med. C._____ vorgenommen hat, als Beweisgrundlage ohne Weiteres als zulässig. Insbesondere ergibt sich aus den auf persönli- chen Untersuchungen des Beschwerdeführers beruhenden sowie ein voll- ständiges und unumstrittenes Bild über Anamnese, Verlauf und gegenwär- tigen Status vermittelnden Akten ein feststehender medizinischer Sachver- halt, womit sich weitere Untersuchungen erübrigen (vgl. statt vieler Urteile des Bundesgerichts 8C_833/2009 vom 26. Januar 2010 E. 5.1 und 9C_1063/2009 vom 22. Januar 2010 E. 4.2.1). Im Speziellen die Stellung- nahme von Dr. med. C._____ vom 25. September 2024 (VB 51) ist zudem umfassend, berücksichtigt die massgebenden Beschwerden sowie Vorak- ten und ist in ihrer Beurteilung des medizinischen Sachverhalts sowie der Einschätzung betreffend die Bedeutung des Ereignisses vom 20. Juni 2022 für die vom Beschwerdeführer (noch) geklagten Beschwerden einleuch- tend begründet (vgl. dazu vorne E. 2.3.1.). Die Beurteilung von Dr. med. C._____, wonach spätestens Ende Juli 2022 keine strukturell objektivier- baren Folgen des Ereignisses mehr vorgelegen hätten, ist ferner mit den weiteren medizinischen Akten ohne Weiteres vereinbar und stimmt im</w:t>
      </w:r>
    </w:p>
    <w:p>
      <w:r>
        <w:t>- 8 - Speziellen auch mit dem fachradiologischen Bericht zu den Ergebnissen der von Dr. med. C._____ veranlassten zusätzlichen bildgebenden Unter- suchungen überein. Entgegen der Ansicht des Beschwerdeführers wurde dort nicht "eine Unfallkausalität […] rechtsgenüglich objektiviert" (vgl. Be- schwerde, Rz. 9). Hierbei handelt es sich jedenfalls nicht um die fachmedi- zinische Beurteilung der Dres. med. G._____ und H._____, sondern viel- mehr um eine eigene, laienhafte medizinische Würdigungen des Be- schwerdeführers. Diese ist indes mangels Relevanz nicht geeignet, Zweifel an der Beurteilung von Dr. med. C._____ zu begründen (vgl. statt vieler Urteile des Bundesgerichts 8C_806/2021 vom 5. Juli 2022 E. 5.2.3, 8C_794/2017 vom 27. März 2018 E. 4.2.2 und 9C_283/2017 vom 29. Au- gust 2017 E. 4.1.2). Ähnliches gilt, soweit der Beschwerdeführer vorbringt, Dr. med. C._____ habe in ihrer Beurteilung vom 30. August 2023 einen ur- sächlichen Zusammenhang zwischen dem Ereignis vom 20. Juni 2022 und den Beschwerden im Calcaneocuboidalgelenk nicht verneint (Beschwerde, Rz. 8), wird doch für eine Leistungspflicht des Unfallversicherers nicht eine fehlende Verneinung, sondern das überwiegend wahrscheinliche Vorliegen von Unfallfolgen verlangt, was Dr. med. C._____ sowohl am 30. August 2023 wie insbesondere auch am 25. September 2024 verneinte (vgl. dazu vorne E. 3.2.1. f.). Zu ergänzen verbleibt, dass die Verwendung des Be- griffs "posttraumatisch" in medizinischen Berichten nicht ohne Weiteres mit "auf den Unfall zurückzuführen" gleichzusetzen ist, sondern bloss erst nach dem Unfall entstandene Beschwerden beschreibt (vgl. Urteile des Bundes- gerichts 8C_288/2020 vom 15. September 2020 E. 4.1.2 und 8C_856/2017 vom 2. Mai 2018 E. 5.3), zumal der medizinische Begriff "Trauma" sich nicht mit dem Unfallbegriff von Art. 4 ATSG deckt (SVR 2024 UV Nr. 42 S. 165, 8C_17/2024 E. 4.2 mit Hinweisen). 4.2. Nach dem Dargelegten bestehen keine auch nur geringen Zweifel an der Zuverlässigkeit und Schlüssigkeit der Beurteilungen von Dr. med. C._____. Diese sind damit als beweiskräftig anzusehen, zumal die weiteren (medizi- nischen) Akten ebenfalls keine diesbezüglichen Zweifel zu begründen ver- mögen (vgl. vorne E. 2.3.2.). Es ist demnach auf deren Schlussfolgerung abzustellen, wonach die vom Beschwerdeführer noch geklagten Beschwer- den nicht mehr mit überwiegender Wahrscheinlichkeit natürlich-kausal auf das Ereignis vom 20. Juni 2022 zurückzuführen sind, sondern diesbezüg- lich vielmehr spätestens Ende Juli 2022 der status quo sine vel ante (vgl. vorne E. 2.2.3.) erreicht war. Die Beschwerdegegnerin hat damit eine Leistungspflicht ihrerseits über den 31. Juli 2022 hinaus zu Recht verneint. 5. 5.1. Nach dem Dargelegten ist die Beschwerde abzuweisen.</w:t>
      </w:r>
    </w:p>
    <w:p>
      <w:r>
        <w:t>- 9 - 5.2.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23. Oktober 2025 Versicherungsgericht des Kantons Aargau 1. Kammer Der Präsident: Der Gerichtsschreiber: Kathriner Berner</w:t>
      </w:r>
    </w:p>
    <w:p>
      <w:r>
        <w:rPr>
          <w:b/>
        </w:rPr>
        <w:t>E. 6</w:t>
      </w:r>
    </w:p>
    <w:p>
      <w:r>
        <w:t>März 2020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