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VBE.2024.72 vom 22. April 2024</w:t>
      </w:r>
    </w:p>
    <w:p>
      <w:r>
        <w:t>Ag Versicherungsgericht, 2024-04-22, DE</w:t>
      </w:r>
    </w:p>
    <w:p>
      <w:r>
        <w:rPr>
          <w:b/>
        </w:rPr>
        <w:t xml:space="preserve">Quelle: </w:t>
      </w:r>
      <w:r>
        <w:t>https://mcp.opencaselaw.ch/entscheid/ag_versicherungsgericht_VBE.2024.72</w:t>
      </w:r>
    </w:p>
    <w:p>
      <w:r>
        <w:t>FR: AG_VERSICHERUNGSGERICHT VBE.2024.72 du 22 avril 2024</w:t>
      </w:r>
    </w:p>
    <w:p>
      <w:r>
        <w:t>IT: AG_VERSICHERUNGSGERICHT VBE.2024.72 del 22 aprile 2024</w:t>
      </w:r>
    </w:p>
    <w:p>
      <w:pPr>
        <w:pStyle w:val="Heading2"/>
      </w:pPr>
      <w:r>
        <w:t>Erwägungen</w:t>
      </w:r>
    </w:p>
    <w:p>
      <w:r>
        <w:rPr>
          <w:b/>
        </w:rPr>
        <w:t>E. 4</w:t>
      </w:r>
    </w:p>
    <w:p>
      <w:r>
        <w:t>Kammer Der Präsident: Der Gerichtsschreiber: Roth Berner</w:t>
      </w:r>
    </w:p>
    <w:p>
      <w:r>
        <w:rPr>
          <w:b/>
        </w:rPr>
        <w:t>E. 4.1</w:t>
      </w:r>
    </w:p>
    <w:p>
      <w:r>
        <w:t>Nach dem Dargelegten ist die Beschwerde teilweise gutzuheissen, die an- gefochtene Verfügung vom 12. Dezember 2023 aufzuheben und die Sache zur weiteren Abklärung und zur Neuverfügung an die Beschwerdegegnerin zurückzuweisen.</w:t>
      </w:r>
    </w:p>
    <w:p>
      <w:r>
        <w:rPr>
          <w:b/>
        </w:rPr>
        <w:t>E. 4.2</w:t>
      </w:r>
    </w:p>
    <w:p>
      <w:r>
        <w:t>Gemäss Art. 69 Abs. 1bis IVG ist das Verfahren kostenpflichtig. Die Kosten werden nach dem Verfahrensaufwand und unabhängig vom Streitwert im Rahmen von Fr. 200.00 bis Fr. 1'000.00 festgesetzt. Für das vorliegende Verfahren betragen diese Fr. 800.00. Sie sind gemäss dem Verfahrensaus- gang der Beschwerdegegnerin aufzuerlegen.</w:t>
      </w:r>
    </w:p>
    <w:p>
      <w:r>
        <w:rPr>
          <w:b/>
        </w:rPr>
        <w:t>E. 4.3</w:t>
      </w:r>
    </w:p>
    <w:p>
      <w:r>
        <w:t>Ausgangsgemäss hat der Beschwerdeführer Anspruch auf Ersatz der rich- terlich festzusetzenden Parteikosten (Art. 61 lit. g ATSG), denn die Rück- weisung der Sache an die Verwaltung zwecks Vornahme ergänzender Ab- klärungen gilt als anspruchsbegründendes Obsiegen (BGE 132 V 215 E. 6.1 S. 235 mit Hinweisen).</w:t>
      </w:r>
    </w:p>
    <w:p>
      <w:r>
        <w:t>- 9 - Das Versicherungsgericht erkennt: 1. In teilweiser Gutheissung der Beschwerde wird die Verfügung vom 12. De- zember 2023 aufgehoben und die Sache zur weiteren Abklärung im Sinne der Erwägungen und zur Neuverfügung an die Beschwerdegegnerin zu- rückgewiesen. 2. Die Verfahrenskosten von Fr. 800.00 werden der Beschwerdegegnerin auf- erlegt. 3. Die Beschwerdegegnerin wird verpflichtet, dem Beschwerdeführer die Par- teikosten in richterlich festgesetzter Höhe von Fr. 2'500.00 zu bezahlen.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w:t>
      </w:r>
    </w:p>
    <w:p>
      <w:r>
        <w:t>- 10 - Aarau, 22. April 2024 Versicherungsgericht des Kantons Aargau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