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VBE.2024.595 vom 19. August 2025</w:t>
      </w:r>
    </w:p>
    <w:p>
      <w:r>
        <w:t>Ag Versicherungsgericht, 2025-08-19, DE</w:t>
      </w:r>
    </w:p>
    <w:p>
      <w:r>
        <w:rPr>
          <w:b/>
        </w:rPr>
        <w:t xml:space="preserve">Quelle: </w:t>
      </w:r>
      <w:r>
        <w:t>https://mcp.opencaselaw.ch/entscheid/ag_versicherungsgericht_VBE.2024.595</w:t>
      </w:r>
    </w:p>
    <w:p>
      <w:r>
        <w:t>FR: AG_VERSICHERUNGSGERICHT VBE.2024.595 du 19 août 2025</w:t>
      </w:r>
    </w:p>
    <w:p>
      <w:r>
        <w:t>IT: AG_VERSICHERUNGSGERICHT VBE.2024.595 del 19 agosto 2025</w:t>
      </w:r>
    </w:p>
    <w:p>
      <w:pPr>
        <w:pStyle w:val="Heading2"/>
      </w:pPr>
      <w:r>
        <w:t>Erwägungen</w:t>
      </w:r>
    </w:p>
    <w:p>
      <w:r>
        <w:rPr>
          <w:b/>
        </w:rPr>
        <w:t>E. 3</w:t>
      </w:r>
    </w:p>
    <w:p>
      <w:r>
        <w:t>Oktober 2015 per März 2022 von einer Arbeitsfähigkeit von 100 % in einer dem von den Gutachtern definierten Belastungsprofil entsprechenden Tätigkeit auszugehen.</w:t>
      </w:r>
    </w:p>
    <w:p>
      <w:r>
        <w:rPr>
          <w:b/>
        </w:rPr>
        <w:t>E. 5.1</w:t>
      </w:r>
    </w:p>
    <w:p>
      <w:r>
        <w:t>Der Beschwerdeführer stellt des Weiteren die Verwertbarkeit der medizi- nisch-theoretischen Restarbeitsfähigkeit auf dem ausgeglichenen Arbeits- markt in Abrede. Diesbezüglich macht er geltend, er leide an einer körper- lich einschränkenden Mehrfachproblematik, spreche nur begrenzt Deutsch, verfüge über keine formelle Ausbildung in der Schweiz und könne sich schriftlich kaum verständigen (Beschwerde S. 10; Replik S. 7 f.).</w:t>
      </w:r>
    </w:p>
    <w:p>
      <w:r>
        <w:rPr>
          <w:b/>
        </w:rPr>
        <w:t>E. 5.2</w:t>
      </w:r>
    </w:p>
    <w:p>
      <w:r>
        <w:t>Die Frage der Verwertbarkeit der (Rest-)Arbeitsfähigkeit beurteilt sich be- zogen auf einen ausgeglichenen Arbeitsmarkt (Art. 7 Abs. 1 und Art. 16 Abs. 1 ATSG), wobei an die Konkretisierung von Arbeitsgelegenheiten und Verdienstaussichten keine übermässigen Anforderungen zu stellen sind (Urteil des Bundesgerichts 8C_910/2015 vom 19. Mai 2016 E. 4.2.1 mit Hinweisen, in: SVR 2016 IV Nr. 58 S. 190).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 beitsstelle zu finden, ab (BGE 134 V 64 E. 4.2.1 S. 70 f. mit Hinweisen). Rechtsprechungsgemäss kann eine Unverwertbarkeit der verbliebenen Leistungsfähigkeit daher nicht leichthin angenommen werden. An der Massgeblichkeit dieses ausgeglichenen Arbeitsmarktes vermag auch der Umstand nichts zu ändern, dass es für die versicherte Person im Einzelfall</w:t>
      </w:r>
    </w:p>
    <w:p>
      <w:r>
        <w:t>- 9 - schwierig oder gar unmöglich ist, auf dem tatsächlichen Arbeitsmarkt eine entsprechende Stelle zu finden (vgl. Urteil des Bundesge- richts 9C_500/2021 vom 9. Dezember 2021 E. 6.2 mit Hinweisen).</w:t>
      </w:r>
    </w:p>
    <w:p>
      <w:r>
        <w:rPr>
          <w:b/>
        </w:rPr>
        <w:t>E. 5.3</w:t>
      </w:r>
    </w:p>
    <w:p>
      <w:r>
        <w:t>Entgegen den Vorbringen des Beschwerdeführers ist davon auszugehen, dass ihm unter Berücksichtigung der gutachterlich definierten Anforde- rungen – vorwiegend sitzende Tätigkeit mit kurzzeitigem Gehen und Ste- hen, seltenem Treppensteigen, ohne Gehen auf unebenem oder abfallen- dem Gelände, ohne Arbeiten im Kauern oder in knieender Position sowie ohne Arbeiten auf Leitern und Gerüsten (VB 800 S. 53) – und angesichts der 100%igen Arbeitsfähigkeit in einer entsprechenden Tätigkeit ein genü- gend weites Betätigungsfeld auf dem in Frage kommenden Arbeitsmarkt offensteht, das unter Berücksichtigung der objektiven und subjektiven Ge- gebenheiten als zumutbar erscheint. Auch das vom Beschwerdeführer gel- tend gemachte Fehlen einer anerkannten schulischen Ausbildung sowie dessen mangelhaften Deutschkenntnisse wirken sich bei den ihm zumut- baren Tätigkeiten im Kompetenzniveau 1 nicht nachteilig aus (vgl. Urteil des Bundesgerichts 9C_535/2017 vom 14. Dezember 2017 E. 4.5.2). Vor diesem Hintergrund ist von der Verwertbarkeit der attestierten Restarbeits- fähigkeit auf dem ausgeglichenen Arbeitsmarkt auszugehen.</w:t>
      </w:r>
    </w:p>
    <w:p>
      <w:r>
        <w:rPr>
          <w:b/>
        </w:rPr>
        <w:t>E. 6.1</w:t>
      </w:r>
    </w:p>
    <w:p>
      <w:r>
        <w:t>In ihrem Einspracheentscheid vom 11. November 2024 bemass die Be- schwerdegegnerin den Invaliditätsgrad in Anwendung der allgemeinen Me- thode des Einkommensvergleichs. Dabei führte sie aus, die zuletzt ausge- übte Tätigkeit sei dem Beschwerdeführer nicht aus gesundheitlichen, son- dern aus wirtschaftlichen Gründen gekündigt worden. Zur Berechnung des Valideneinkommens stellte sie daher auf den Medianlohn gemäss der Ta- belle TA1 der Schweizerischen Lohnstrukturerhebung (LSE) des Bundes- amts für Statistik (BFS) für das Jahr 2022, Kompetenzniveau 1, Männer, und die in diesem Jahr betriebsübliche wöchentliche Arbeitszeit ab (VB 828 S. 11). Zur Bestimmung des Invalideneinkommens stützte sich die Be- schwerdegegnerin ebenfalls auf den sich aus der genannten LSE-Tabelle ergebenden Medianlohn für Tätigkeiten des Kompetenzniveaus 1 sowie auf die im Jahr 2022 betriebsübliche wöchentliche Arbeitszeit. Aufgrund der verbleibenden unfallbedingten Beeinträchtigungen nahm sie einen Abzug von 5 % vom Tabellenlohn vor (VB 28 S. 10 f.). Mittels Vergleichs der bei- den hypothetischen Einkommen ermittelte sie einen – unter der Erheblich- keitsgrenze von 10 % (vgl. E. 3) liegenden – Invaliditätsgrad von 5 % (VB 828 S. 12).</w:t>
      </w:r>
    </w:p>
    <w:p>
      <w:r>
        <w:rPr>
          <w:b/>
        </w:rPr>
        <w:t>E. 6.2</w:t>
      </w:r>
    </w:p>
    <w:p>
      <w:r>
        <w:t>Hinsichtlich der erwerblichen Auswirkungen des Gesundheitsschadens bringt der Beschwerdeführer vor, sein zuletzt erzieltes Einkommen sei un-</w:t>
      </w:r>
    </w:p>
    <w:p>
      <w:r>
        <w:t>- 10 - terdurchschnittlich gewesen, weshalb bei der Bemessung des Invaliditäts- grades eine Parallelisierung der Vergleichseinkommen hätte vorgenom- men werden müssen (Beschwerde S. 6 f.). Eine solche Parallelisierung sei auch dann geboten, wenn mit Werten der LSE gerechnet werde, sofern das ursprüngliche Einkommen aufgrund invaliditätsfremder Faktoren deutlich unter dem Durchschnitt gelegen habe (Replik S. 5). Zudem sei bei der Be- rechnung des Invalideneinkommens ab dem 1. Januar 2024 ein Pauschal- abzug von 10 % vorzunehmen; darüber hinaus sei aufgrund der konkreten Gegebenheiten ein Leidensabzug von mehr als 5 % bzw. ein Maximalab- zug von 25 % gerechtfertigt (vgl. Beschwerde S. 12).</w:t>
      </w:r>
    </w:p>
    <w:p>
      <w:r>
        <w:rPr>
          <w:b/>
        </w:rPr>
        <w:t>E. 6.3</w:t>
      </w:r>
    </w:p>
    <w:p>
      <w:r>
        <w:t>Angesichts des Umstands, dass das letzte Arbeitsverhältnis des Beschwer- deführers aufgrund einer Reorganisation (Schliessung des Beschichtungs- werks, in welchem er beschäftigt gewesen war) und somit aus wirtschaft- lichen Gründen – und nicht infolge seiner gesundheitlichen Beeinträchti- gungen – seitens der Arbeitgeberin aufgelöst worden war (VB 73), stellte die Beschwerdegegnerin zur Bestimmung des Valideneinkommens zu Recht auf die LSE-Tabellenlöhne ab (vgl. Urteil des Bundesge- richts 9C_49/2024 vom 25. März 2024 E. 4.1.1). Soweit der Beschwerde- führer geltend macht, auch bei der Anwendung der LSE-Tabellenlöhne sei eine Einkommensparallelisierung vorzunehmen, wenn das zuletzt erzielte Einkommen unterdurchschnittlich gewesen sei, kann ihm nicht gefolgt wer- den. Wird zur Bestimmung des Valideneinkommens auf statistische Me- dianwerte abgestellt, kann der so ermittelte Wert nicht unterdurchschnittlich sein. Dass die Beschwerdegegnerin die Tabelle TA1 der LSE als Grund- lage zur Ermittlung des Valideneinkommens nahm, wird vom Beschwerde- führer zu Recht nicht beanstandet (vgl. BGE 119 V 347 E. 1a S. 349 f.).</w:t>
      </w:r>
    </w:p>
    <w:p>
      <w:r>
        <w:rPr>
          <w:b/>
        </w:rPr>
        <w:t>E. 6.4.1</w:t>
      </w:r>
    </w:p>
    <w:p>
      <w:r>
        <w:t>Da der Beschwerdeführer seine Restarbeitsfähigkeit nicht ausschöpft, stellte die Beschwerdegegnerin auch hinsichtlich des Invalideneinkom- mens zu Recht auf die Tabellenlöhne der LSE ab. Wird das Invalidenein- kommen auf der Grundlage von lohnstatistischen Angaben ermittelt, ist der entsprechende Ausgangswert allenfalls zu kürzen. Die Frage, ob und in welchem Ausmass Tabellenlöhne herabzusetzen sind, hängt von sämt- lichen persönlichen und beruflichen Umständen des konkreten Einzelfalles ab (leidensbedingte Einschränkung, Alter, Dienstjahre, Nationalität/Aufent- haltskategorie und Beschäftigungsgrad), welche nach pflichtgemässem Ermessen gesamthaft zu schätzen sind. Ein Abzug soll aber nicht auto- 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w:t>
      </w:r>
    </w:p>
    <w:p>
      <w:r>
        <w:t>- 11 - fluss aller in Betracht fallenden Merkmale auf das Invalideneinkommen un- ter Würdigung der Umstände im Einzelfall gesamthaft zu schätzen und ins- gesamt auf höchstens 25 % des Tabellenlohnes zu begrenzen (BGE 135 V 297 E. 5.2 S. 301; 134 V 322 E. 5.2 S. 327 f.; 129 V 472 E. 4.2.3 S. 481; 126 V 75 [insbesondere E. 5 S. 78 ff.]).</w:t>
      </w:r>
    </w:p>
    <w:p>
      <w:r>
        <w:rPr>
          <w:b/>
        </w:rPr>
        <w:t>E. 6.4.2</w:t>
      </w:r>
    </w:p>
    <w:p>
      <w:r>
        <w:t>Betreffend das Vorbringen des Beschwerdeführers, es sei ihm in analoger Anwendung des per 1. Januar 2024 in Kraft getretenen Art. 26bis Abs. 3 IVV ein Pauschalabzug von 10 % zu gewähren (Beschwerde S. 12; Replik S. 8 f.), ist darauf hinzuweisen, dass in der Unfallversicherung keine Art. 26bis Abs. 3 IVV entsprechende Norm existiert. Die ergänzenden Re- geln zur Invaliditätsbemessung in der Invalidenversicherung (Art. 25 bis 27bis IVV) sind in der Unfallversicherung zudem nicht direkt und grundsätz- lich auch nicht analog anwendbar (vgl. zum Ganzen THOMAS FLÜCKIGER, in: Frésard-Fellay/Leuzinger/Pärli [Hrsg.], Basler Kommentar, Unfallversi- cherungsgesetz, 2019, N. 13 zu Art. 18 UVG, und Erläuternder Bericht zur Eröffnung des Vernehmlassungsverfahrens betreffend die Änderung der IVV – Umsetzung der Motion SGK-N 22.3377 "Invaliditätskonforme Tabel- lenlöhne bei der Berechnung des IV-Grads" des Eidgenössischen Depar- tements des Innern [EDI] vom 5. April 2023, S. 15). Es besteht denn auch keine Bindungswirkung bei der Ermittlung des Invaliditätsgrades im Ver- hältnis Invalidenversicherung und Unfallversicherung (vgl. vgl. MADELEINE RANDACHER, in: Kieser/Kradolfer/Lendfers [Hrsg.], Kommentar zum Bun- desgesetz über den Allgemeinen Teil des Sozialversicherungsrechts, 5. Aufl. 2024, N. 6 ff. zu Art. 16 ATSG). Zudem ist der Anspruch des Be- schwerdeführers auf eine Invalidenrente per März 2022, mithin auf einen Zeitpunkt vor Inkrafttreten der fraglichen Bestimmung der IVV hin, zu prü- fen. Ein Pauschalabzug von 10 % in analoger Anwendung der fraglichen Bestimmung fällt daher jedenfalls ausser Betracht.</w:t>
      </w:r>
    </w:p>
    <w:p>
      <w:r>
        <w:rPr>
          <w:b/>
        </w:rPr>
        <w:t>E. 6.4.3</w:t>
      </w:r>
    </w:p>
    <w:p>
      <w:r>
        <w:t>Im angefochtenen Einspracheentscheid nahm die Beschwerdegegnerin bei der Festsetzung des Invalideneinkommens aufgrund der unfallbedingt ver- bleibenden gesundheitlichen Beeinträchtigungen einen Abzug von 5 % vom Tabellenlohn vor; Gründe für einen darüber hinaus gehenden Abzug verneinte sie (VB 828 S. 9 ff.). Den gesundheitlichen Einschränkungen – soweit sie aus unfallversicherungsrechtlicher Sicht massgebend sind – wurde bereits bei der Arbeitsfähigkeitseinschätzung im Rahmen des Zu- mutbarkeitsprofils (vgl. E. 4.1. hiervor) sowie der unbestrittenermassen zu Recht erfolgten Einteilung der noch zumutbaren Tätigkeiten in das Kompe- tenzniveau 1 (VB 828 S. 8) Rechnung getragen, weshalb diese nicht zu einem zusätzlichen leidensbedingten Abzug führen können (vgl. etwa Ur- teile des Bundesgerichts 9C_330/2018 vom 5. Februar 2019 E. 5.4; 8C_514/2017 vom 9. Oktober 2017 E. 4.3.2; 9C_802/2016 vom 30. März 2017 E. 4.1; 8C_805/2016 vom 22. März 2017 E. 3.1). Ob der von der Be-</w:t>
      </w:r>
    </w:p>
    <w:p>
      <w:r>
        <w:t>- 12 - schwerdegegnerin gewährte Abzug von 5 % vom Tabellenlohn aufgrund der verbleibenden gesundheitlichen Beeinträchtigungen tatsächlich ge- rechtfertigt ist, kann, wie sich im Folgenden ergibt, offenbleiben. Was die weiteren abzugsrelevanten Faktoren anbelangt, erfordern ein- fache und repetitive Tätigkeiten, auf welche sich das angewandte Kompe- tenzniveau 1 bezieht, weder gute Sprachkenntnisse noch ein besonderes Bildungsniveau (vgl. Urteile des Bundesgerichts 9C_862/2017 vom 29. Ju- ni 2018 E. 3.3.2; 9C_418/2017 vom 30. Oktober 2017 E. 4.5.2; 9C_808/2015 vom 29. Februar 2016 E. 3.4.2). Hinsichtlich des Merkmals der Nationalität /Aufenthaltskategorie ist festzuhalten, dass der Beschwer- deführer über eine Niederlassungsbewilligung B verfügt. Da das Validen- einkommen und das Invalideneinkommen gestützt auf dieselbe tabella- rische Berechnungsgrundlage festzusetzen sind, wäre ein Abzug wegen des aufenthaltsrechtlichen Status bei beiden oder bei keinem der Ver- gleichseinkommen zu berücksichtigen (vgl. Urteil des Bundesge- richts 8C_736/2017 vom 20. August 2018 E. 4.3). Gesamthaft ist daher je- denfalls kein höherer als der von der Beschwerdegegnerin gewährte lei- densbedingte Abzug von 5 % gerechtfertigt.</w:t>
      </w:r>
    </w:p>
    <w:p>
      <w:r>
        <w:rPr>
          <w:b/>
        </w:rPr>
        <w:t>E. 6.4.4</w:t>
      </w:r>
    </w:p>
    <w:p>
      <w:r>
        <w:t>Sind Validen- und Invalideneinkommen ausgehend vom gleichen Tabellen- lohn zu berechnen, erübrigt sich deren genaue Ermittlung. Diesfalls ent- spricht der Invaliditätsgrad nämlich dem Grad der Arbeitsunfähigkeit unter Berücksichtigung eines allfälligen Abzugs vom Tabellenlohn beim Invali- deneinkommen (vgl. etwa Urteile des Bundesgerichts 8C_773/2023 vom 1. Mai 2023 E. 6.2.1; 8C_489/2022 vom 9. März 2023 E. 6.6.). Es ergibt sich folglich per März 2022 – unter Berücksichtigung eines Abzuges vom Tabellenlohn von 5 % beim Invalideneinkommen – ein Invaliditätsgrad von 5 %. Die Beschwerdegegnerin hat den Anspruch des Beschwerdeführers auf eine Invalidenrente damit – unabhängig davon, ob der von ihr gewährte leidensbedingte Abzug überhaupt gerechtfertigt ist – mangels eines renten- begründenden Invaliditätsgrades von mindestens 10 % (Art. 18 Abs. 1 UVG) zu Recht verneint.</w:t>
      </w:r>
    </w:p>
    <w:p>
      <w:r>
        <w:rPr>
          <w:b/>
        </w:rPr>
        <w:t>E. 7.1</w:t>
      </w:r>
    </w:p>
    <w:p>
      <w:r>
        <w:t>Nach dem Dargelegten ist die Beschwerde abzuweisen.</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 zialversicherungsträgerin (BGE 126 V 143 E. 4 S. 149 ff.) kein Anspruch</w:t>
      </w:r>
    </w:p>
    <w:p>
      <w:r>
        <w:t>- 13 - auf Parteientschädigung zu. Dem unentgeltlichen Rechtsvertreter wird das angemessene Honorar nach Eintritt der Rechtskraft des versicherungsge- richtlichen Urteils aus der Obergerichtskasse zu vergüten sein (Art. 122 Abs. 1 lit. a ZPO i.V.m. § 34 Abs. 3 VRPG).</w:t>
      </w:r>
    </w:p>
    <w:p>
      <w:r>
        <w:rPr>
          <w:b/>
        </w:rPr>
        <w:t>E. 7.4</w:t>
      </w:r>
    </w:p>
    <w:p>
      <w:r>
        <w:t>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2. Es werden keine Verfahrenskosten erhoben. 3. Es werden keine Parteientschädigungen zugesprochen. 4. Das Honorar des unentgeltlichen Rechtsvertreters wird richterlich auf Fr. 2'750.00 festgesetzt. Die Obergerichtskasse wird gestützt auf § 12 Anwaltstarif angewiesen, dem unentgeltlichen Rechtsvertreter des Beschwerdeführers, wird MLaw Zacharias Ziegler, Rechtsanwalt, in Sarnen nach Eintritt der Rechts- kraft das Honorar von Fr. 2'750.00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- 14 -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August 2025 Versicherungsgericht des Kantons Aargau 3. Kammer Der Vizepräsident: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