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VBE.2024.572 vom 2. September 2025</w:t>
      </w:r>
    </w:p>
    <w:p>
      <w:r>
        <w:t>Ag Versicherungsgericht, 2025-09-02, DE</w:t>
      </w:r>
    </w:p>
    <w:p>
      <w:r>
        <w:rPr>
          <w:b/>
        </w:rPr>
        <w:t xml:space="preserve">Quelle: </w:t>
      </w:r>
      <w:r>
        <w:t>https://mcp.opencaselaw.ch/entscheid/ag_versicherungsgericht_VBE.2024.572</w:t>
      </w:r>
    </w:p>
    <w:p>
      <w:r>
        <w:t>FR: AG_VERSICHERUNGSGERICHT VBE.2024.572 du 2 septembre 2025</w:t>
      </w:r>
    </w:p>
    <w:p>
      <w:r>
        <w:t>IT: AG_VERSICHERUNGSGERICHT VBE.2024.572 del 2 settembre 2025</w:t>
      </w:r>
    </w:p>
    <w:p>
      <w:pPr>
        <w:pStyle w:val="Heading2"/>
      </w:pPr>
      <w:r>
        <w:t>Erwägungen</w:t>
      </w:r>
    </w:p>
    <w:p>
      <w:r>
        <w:rPr>
          <w:b/>
        </w:rPr>
        <w:t>E. 1</w:t>
      </w:r>
    </w:p>
    <w:p>
      <w:r>
        <w:t>Kammer VBE.2024.572 / ss / GM Art. 107 Urteil vom 2. September 2025 Besetzung Oberrichter Kathriner, Präsident Oberrichterin Hausherr Oberrichterin Fischer Gerichtsschreiber Siegenthaler Beschwerde- A._____, führerin vertreten durch ihre Tochter B._____, Beschwerde- SVA Aargau, Ausgleichskasse, Bahnhofplatz 3C, Postfach, 5001 Aarau gegnerin Gegenstand Beschwerdeverfahren betreffend AHVG; Hilfsmittel (Einspracheentscheid vom 12. November 2024)</w:t>
      </w:r>
    </w:p>
    <w:p>
      <w:r>
        <w:t>- 2 - Das Versicherungsgericht entnimmt den Akten:</w:t>
      </w:r>
    </w:p>
    <w:p>
      <w:r>
        <w:rPr>
          <w:b/>
        </w:rPr>
        <w:t>E. 1.1</w:t>
      </w:r>
    </w:p>
    <w:p>
      <w:r>
        <w:t>Die im August 1959 geborene Beschwerdeführerin ist seit ihrer Geburt in schwerem Grad geistig behindert (Debilität unbekannter Ursache bei einem IQ von unter 50) und leidet an Schwerhörigkeit sowie insulinpflichtigem Diabetes. Zudem bestehen Skelettdysmorphien an Händen und Füssen. Sie bezog eine ganze Rente der Eidgenössischen Invalidenversicherung (IV), bis diese mit Erreichen des entsprechenden Referenzalters im August 2023 durch eine ordentliche Altersrente abgelöst wurde, und bezieht seit 1989 eine Hilflosenentschädigung der IV bzw. – seit dem 1. September 2023 – der AHV. Auch erhielt sie wiederholt Kostengutsprache für Hilfsmit- tel der IV, wie Hörgeräte, orthopädische Massschuhe, einen Rollator, einen Rollstuhl oder Knie- bzw. Beinorthesen.</w:t>
      </w:r>
    </w:p>
    <w:p>
      <w:r>
        <w:rPr>
          <w:b/>
        </w:rPr>
        <w:t>E. 1.2</w:t>
      </w:r>
    </w:p>
    <w:p>
      <w:r>
        <w:t>Am 19. April 2024 reichte die C._____ AG der zuständigen IV-Stelle eine Offerte für ein neues Paar orthopädischer Massschuhe für die Beschwer- deführerin ein und ersuchte um Kostengutsprache. Nach Aufforderung der IV-Stelle wurde eine entsprechende ärztliche Verordnung, ausgestellt durch den Hausarzt der Beschwerdeführerin, nachgereicht. Daraufhin holte die IV-Stelle eine Stellungnahme von eben diesem Hausarzt ein. Gestützt darauf verfügte die Beschwerdegegnerin am 23. August 2024, dass die Kostengutsprache für orthopädische Massschuhe nicht verlängert und das entsprechende Gesuch abgelehnt werde. Nach dagegen erhobener Ein- sprache und nachdem die zuständige Fachspezialistin der IV-Stelle Rück- sprache mit einer Betreuerin des Pflegeheims genommen hatte, in wel- chem die Beschwerdeführerin lebt, hielt die Beschwerdegegnerin mit Ein- spracheentscheid vom 12. November 2024 an der Abweisung des Leis- tungsbegehrens fest.</w:t>
      </w:r>
    </w:p>
    <w:p>
      <w:r>
        <w:rPr>
          <w:b/>
        </w:rPr>
        <w:t>E. 2.1</w:t>
      </w:r>
    </w:p>
    <w:p>
      <w:r>
        <w:t>Gemäss Art. 43quater Abs. 1 AHVG bestimmt der Bundesrat, unter welchen Voraussetzungen Bezüger von Altersrenten mit Wohnsitz und gewöhnli- chem Aufenthalt in der Schweiz, die für die Fortbewegung, für die Herstel- lung des Kontakts mit der Umwelt oder für die Selbstsorge kostspieliger Geräte bedürfen, Anspruch auf Hilfsmittel haben. Er bezeichnet die Hilfs- mittel, welche die Versicherung abgibt oder an welche sie einen Kostenbei- trag gewährt, regelt die Abgabe sowie das Verfahren und bestimmt, welche Vorschriften des IVG anwendbar sind (Art. 43quater Abs. 3 AHVG).</w:t>
      </w:r>
    </w:p>
    <w:p>
      <w:r>
        <w:rPr>
          <w:b/>
        </w:rPr>
        <w:t>E. 2.2</w:t>
      </w:r>
    </w:p>
    <w:p>
      <w:r>
        <w:t>Nach Art. 66ter Abs. 1 AHVV regelt das Eidgenössische Departement des Innern (EDI) die Voraussetzungen für die Abgabe von Hilfsmitteln an Altersrentner, die Art der abzugebenden Hilfsmittel sowie das Abgabever- fahren. Dabei gelten die Art. 14bis und 14ter IVV sinngemäss (Art. 66ter Abs. 2 AHVV). Gestützt auf Art. 66ter Abs. 1 AHVV hat das EDI die Verord- nung über die Abgabe von Hilfsmitteln durch die Altersversicherung (HVA) mit entsprechender Hilfsmittelliste (HVA-Anhang) erlassen.</w:t>
      </w:r>
    </w:p>
    <w:p>
      <w:r>
        <w:rPr>
          <w:b/>
        </w:rPr>
        <w:t>E. 2.3</w:t>
      </w:r>
    </w:p>
    <w:p>
      <w:r>
        <w:t>Gemäss Art. 2 Abs. 1 HVA haben in der Schweiz wohnhafte Bezüger von Altersrenten der AHV, die für die Tätigkeit in ihrem Aufgabenbereich, für die Fortbewegung, für die Herstellung des Kontakts mit der Umwelt oder für die Selbstsorge auf Hilfsmittel angewiesen sind, Anspruch auf die in der Hilfsmittelliste im HVA-Anhang aufgeführten Leistungen. Die Hilfsmittelliste umschreibt Art und Umfang der Leistungen für jedes Hilfsmittel abschlies- send. Soweit in der Liste nicht etwas anderes bestimmt wird, leistet die Ver- sicherung einen Kostenbeitrag von 75 % des Nettopreises (Art. 2 Abs. 2 HVA).</w:t>
      </w:r>
    </w:p>
    <w:p>
      <w:r>
        <w:rPr>
          <w:b/>
        </w:rPr>
        <w:t>E. 2.4</w:t>
      </w:r>
    </w:p>
    <w:p>
      <w:r>
        <w:t>Für in der Schweiz wohnhafte Bezüger von Altersrenten, die bis zum Ent- stehen des Anspruchs auf eine Altersrente Hilfsmittel oder Ersatzleistungen nach den Art. 21 oder 21bis IVG erhalten haben, bleibt gemäss Art. 4 HVA der Anspruch auf diese Leistungen in Art und Umfang bestehen, solange die massgebenden Voraussetzungen weiterhin erfüllt sind und soweit die</w:t>
      </w:r>
    </w:p>
    <w:p>
      <w:r>
        <w:t>- 4 - vorliegende Verordnung nichts anderes bestimmt; im Übrigen gelten die entsprechenden Bestimmungen der Invalidenversicherung sinngemäss.</w:t>
      </w:r>
    </w:p>
    <w:p>
      <w:r>
        <w:rPr>
          <w:b/>
        </w:rPr>
        <w:t>E. 2.5</w:t>
      </w:r>
    </w:p>
    <w:p>
      <w:r>
        <w:t>Im Rahmen der im Anhang zur HVI und zur HVA angeführten Listen besteht Anspruch auf Hilfsmittel, soweit sie für die Fortbewegung, die Herstellung des Kontaktes mit der Umwelt oder die Selbstsorge notwendig sind. Diese Voraussetzung ist erfüllt, wenn der versicherten Person nicht zugemutet werden kann, sich ohne den beanspruchten Gegenstand fortzubewegen, mit der Umwelt in Kontakt zu bleiben oder für sich zu sorgen, und wenn die versicherte Person willens und fähig ist, mit Hilfe des beanspruchten Ge- genstandes einen dieser Zwecke zu erreichen (vgl. Urteil des Bundesge- richts 9C_365/2021 vom 19. Januar 2022 E. 6.1 mit Hinweisen).</w:t>
      </w:r>
    </w:p>
    <w:p>
      <w:r>
        <w:rPr>
          <w:b/>
        </w:rPr>
        <w:t>E. 2.6</w:t>
      </w:r>
    </w:p>
    <w:p>
      <w:r>
        <w:t>Schuhwerk wird in Ziffer 4 HVI-Anhang geregelt. Diese sieht in Ziffer 4.01 eine Kostenübernahme für orthopädische Mass- und Serienschuhe ein- schliesslich Fertigungskosten vor, sofern eine Versorgung gemäss der Zif- fern 4.02 – 4.04 (invaliditätsbedingter Mehrverbrauch von Konfektions- schuhen, orthopädische Spezialschuhe, orthopädische Änderungen und Schuhzurichtungen an Konfektionsschuhen oder orthopädischen Spezial- schuhen) nicht möglich ist. Die Kostenbeteiligung der versicherten Person beträgt bis zum vollendeten 12. Altersjahr 70 und danach 120 Franken.</w:t>
      </w:r>
    </w:p>
    <w:p>
      <w:r>
        <w:rPr>
          <w:b/>
        </w:rPr>
        <w:t>E. 3</w:t>
      </w:r>
    </w:p>
    <w:p>
      <w:r>
        <w:t>Dass die Beschwerdeführerin nicht mehr gehfähig und damit zur Fortbewe- gung auf einen Rollstuhl (und entsprechend nicht auf orthopädische Mass- schuhe) angewiesen ist, ist – nach Lage der Akten zu Recht – unbestritten (vgl. etwa VB 119; 122 f.; 155; 167; Beschwerdebeilage [BB] 4). Vorliegend strittig ist die Notwendigkeit der beantragten orthopädischen Massschuhe für die Selbstsorge, bzw. ob die Beschwerdeführerin mit orthopädischen Massschuhen zum selbstständigen Transfer vom oder in den Rollstuhl fähig ist (E. 2.3.1. hiervor).</w:t>
      </w:r>
    </w:p>
    <w:p>
      <w:r>
        <w:rPr>
          <w:b/>
        </w:rPr>
        <w:t>E. 4.1</w:t>
      </w:r>
    </w:p>
    <w:p>
      <w:r>
        <w:t>Nach Eingang des für die Beschwerdeführerin eingereichten Gesuchs der C._____ AG um Kostenübernahme für ein neues Paar orthopädische Massschuhe vom 19. April 2024 (VB 145) und der entsprechenden ärztlichen Verordnung des Hausarztes der Beschwerdeführerin Dr. med. D._____, Facharzt für Allgemeine Innere Medizin, vom 16. Juni 2024 (VB 147 S. 2), ersuchte die IV-Stelle letzteren im Hinblick auf die Be- urteilung der Notwendigkeit orthopädischer Massschuhe um eine Stellung- nahme zur Geh-, Steh- und Transferfähigkeit der Beschwerdeführerin (VB 148). Dr. med. D._____ beantwortete die entsprechenden Fragen am 13. August 2024 dahingehend, dass bei der Beschwerdeführerin keine</w:t>
      </w:r>
    </w:p>
    <w:p>
      <w:r>
        <w:t>- 5 - Gehfähigkeit mehr bestehe, die Stehfähigkeit ohne Hilfsperson gegeben sei und sie für Transfers eine Hilfsperson brauche (VB 154 S. 7). Gestützt darauf entschied die Beschwerdegegnerin mit Verfügung vom 23. August 2024, dass die Kostengutsprache für orthopädische Massschuhe nicht ver- längert und das entsprechende Gesuch abgelehnt werde (VB 155).</w:t>
      </w:r>
    </w:p>
    <w:p>
      <w:r>
        <w:rPr>
          <w:b/>
        </w:rPr>
        <w:t>E. 4.2.1</w:t>
      </w:r>
    </w:p>
    <w:p>
      <w:r>
        <w:t>In der Einsprache vom 22. September 2024 machte die Beschwerdeführe- rin – abweichend von den entsprechenden Angaben von Dr. med. D._____ vom 13. August 2024 – geltend, der Transfer vom Rollstuhl auf die Toilette, ins Bett oder auf einen Stuhl sei ihr (ohne einen Schritt zu machen, nur mit Drehung des Fusses und Körpers) selbstständig möglich. Für diese Trans- fers sei sie nicht auf Unterstützung von Hilfspersonen angewiesen (VB 158 S. 1). Daraufhin nahm die zuständige Fachspezialistin der IV-Stelle telefo- nisch Rücksprache mit einer Betreuerin des Pflegeheims, in welchem die Beschwerdeführerin lebt. Anlässlich dieses Telefonats vom 23. Oktober 2024 gab die zuständige Betreuerin des Pflegeheims an, die Beschwerde- führerin sei "sehr immobil". Sie sei ohne Hilfsperson nicht mehr gehfähig. Stehfähig sei sie nur mit Hilfe einer Person oder eines Rollators. "Ebenso beim Transfer." Bei der Toilette habe es eine Haltestange; die Beschwer- deführerin könne nur dank dieser auf die Toilette. Es sei jedoch immer zur Sicherheit noch eine Pflegeperson dabei (VB 160). Gestützt auf diese Aus- künfte hielt die Beschwerdegegnerin im angefochtenen Einspracheent- scheid vom 12. November 2024 an der Leistungsverweigerung fest (VB 163).</w:t>
      </w:r>
    </w:p>
    <w:p>
      <w:r>
        <w:rPr>
          <w:b/>
        </w:rPr>
        <w:t>E. 4.2.2</w:t>
      </w:r>
    </w:p>
    <w:p>
      <w:r>
        <w:t>Entgegen den Feststellungen der Beschwerdegegnerin im Einspracheent- scheid vom 12. November 2024 gab das Pflegeheim bzw. die zuständige Betreuerin am 23. Oktober 2024 indes nicht an, dass für die Beschwerde- führerin "bei allen Transfers die Mithilfe von Drittpersonen erforderlich" sei (Ziff. 4 Abs. 2 des Entscheids in VB 163 S. 2). Vielmehr gab die Betreuerin an, die Beschwerdeführerin sei ohne Hilfsperson nicht mehr gehfähig. Stehfähig sei sie nur mit Hilfe einer Person oder eines Rollators. Ebenso beim Transfer (VB 160). Damit ist davon auszugehen, dass die Beschwer- deführerin unter Zuhilfenahme des Rollators (und ohne Unterstützung durch eine Hilfsperson) fähig ist, die fraglichen Transfers auszuführen. Eine entsprechende Selbstständigkeit bei Transfers hatte eine Mitarbeiterin des Pflegeheims bereits am 18. April 2023 telefonisch bestätigt (VB 138: "Vom Rollstuhl kann sie den Transfer ins Bett und auch auf die Toilette selbst und ohne Hilfsmittel vornehmen."). Dr. med. D._____ kam denn nach erneuter Rücksprache mit dem Pflegeheim auch auf seine Angabe vom 13. August 2024 dahingehend, dass für die Transfers stets eine Hilfsperson notwendig sei (vgl. E. 4.1. hiervor), zurück und hielt fest, dass die Beschwerdeführerin, wenn sie die Oberschenkelorthese und orthopädische Massschuhe trage,</w:t>
      </w:r>
    </w:p>
    <w:p>
      <w:r>
        <w:t>- 6 - alle Transfers allein durchführen könne (BB 5.1). Gestützt auf die Akten ist daher mit überwiegender Wahrscheinlichkeit davon auszugehen, dass die Beschwerdeführerin, wenn sie die Oberschenkelorthese und (aufgrund ei- ner Dysmorphie [auch] an den Füssen erforderliche [VB 147 S. 2; BB 5.1]) orthopädische Massschuhe trägt, zumindest gewisse Transfers wie etwa jenen vom Rollstuhl ins Bett oder auf einen Stuhl oder umgekehrt (gegebe- nenfalls mit Hilfe des Rollators) ohne Hilfspersonen selbstständig durchfüh- ren kann (vgl. auch BB 4, 5.1 f. und 5.3 sowie die Angaben von Dr. med. D._____ im früheren Bericht vom 22. Februar 2023, worin er ent- gegen der [nachträglich korrigierten] Aussage vom 13. August 2024 fest- hielt, dass die Beschwerdeführerin dank der Oberschenkelorthese links [für welche die Beschwerdegegnerin später Kostengutsprache erteilte; VB 142 f.] stehfähig sei und "die Transfers vom Rollstuhl ins Bett selber machen" könne [VB 133 S. 2]). Für diese selbstständigen Transfers ist die Beschwerdeführerin ausweis- lich der Akten auf orthopädische Massschuhe angewiesen (BB 5.1 f.; vgl. BB 5.3 sowie VB 147 und 145). Orthopädische Massschuhe (VB 145) sind somit – zumindest bezüglich gewisser Transfers – für die Selbstsorge der Beschwerdeführerin notwendig (vgl. E. 2.5), weshalb die Voraussetzungen für eine entsprechende Kostengutsprache weiterhin erfüllt sind.</w:t>
      </w:r>
    </w:p>
    <w:p>
      <w:r>
        <w:rPr>
          <w:b/>
        </w:rPr>
        <w:t>E. 5.1</w:t>
      </w:r>
    </w:p>
    <w:p>
      <w:r>
        <w:t>Nach dem Dargelegten ist die Beschwerde gutzuheissen und der ange- fochtene Einspracheentscheid vom 12. November 2024 aufzuheben. Die Beschwerdegegnerin ist zu verpflichten, die Kosten orthopädischer Mass- schuhe (in einfacher, zweckmässiger und wirtschaftlicher Ausführung; vgl. Art. 4 Abs. 4 HVI) im Rahmen der Besitzstandsgarantie (vgl. E. 2.4; Urteil des Bundesgerichts 9C_1/2025 vom 15. Juli 2025 E. 5 mit Hinweisen) wei- terhin – unter Berücksichtigung der im Ziff.4.01 HVI-Anhang vorgesehenen Kostenbeteiligung der versicherten Person von Fr. 120.00 – zu überneh- men.</w:t>
      </w:r>
    </w:p>
    <w:p>
      <w:r>
        <w:rPr>
          <w:b/>
        </w:rPr>
        <w:t>E. 5.2</w:t>
      </w:r>
    </w:p>
    <w:p>
      <w:r>
        <w:t>Das Verfahren ist kostenlos (Art. 61 lit. fbis ATSG).</w:t>
      </w:r>
    </w:p>
    <w:p>
      <w:r>
        <w:rPr>
          <w:b/>
        </w:rPr>
        <w:t>E. 5.3</w:t>
      </w:r>
    </w:p>
    <w:p>
      <w:r>
        <w:t>Ausgangsgemäss hätte die Beschwerdeführerin Anspruch auf Ersatz der richterlich festzusetzenden Parteikosten (Art. 61 lit. g ATSG). Eine solche macht die Beschwerdeführerin angesichts der fehlenden anwaltlichen Ver- tretung und mangels eines den Rahmen des Üblichen und Zumutbaren überschreitenden Arbeitsaufwandes (vgl. BGE 129 V 113 E. 4.1 S. 116 und 110 V 72 E. 7 S. 82) jedoch zu Recht nicht geltend.</w:t>
      </w:r>
    </w:p>
    <w:p>
      <w:r>
        <w:t>- 7 - Das Versicherungsgericht erkennt: 1. In Gutheissung der Beschwerde wird der Einspracheentscheid vom 12. November 2024 aufgehoben und die Beschwerdegegnerin verpflichtet, die Kosten orthopädischer Massschuhe in einfacher, zweckmässiger und wirtschaftlicher Ausführung, abzüglich einer Kostenbeteiligung der Be- schwerdeführerin im Betrag von Fr. 120.00, zu übernehmen.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 September 2025 Versicherungsgericht des Kantons Aargau 1. Kammer Der Präsident: Der Gerichtsschreiber: Kathriner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