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VBE.2024.570 vom 23. Juni 2025</w:t>
      </w:r>
    </w:p>
    <w:p>
      <w:r>
        <w:t>Ag Versicherungsgericht, 2025-06-23, DE</w:t>
      </w:r>
    </w:p>
    <w:p>
      <w:r>
        <w:rPr>
          <w:b/>
        </w:rPr>
        <w:t xml:space="preserve">Quelle: </w:t>
      </w:r>
      <w:r>
        <w:t>https://mcp.opencaselaw.ch/entscheid/ag_versicherungsgericht_VBE.2024.570</w:t>
      </w:r>
    </w:p>
    <w:p>
      <w:r>
        <w:t>FR: AG_VERSICHERUNGSGERICHT VBE.2024.570 du 23 juin 2025</w:t>
      </w:r>
    </w:p>
    <w:p>
      <w:r>
        <w:t>IT: AG_VERSICHERUNGSGERICHT VBE.2024.570 del 23 giugno 2025</w:t>
      </w:r>
    </w:p>
    <w:p>
      <w:pPr>
        <w:pStyle w:val="Heading2"/>
      </w:pPr>
      <w:r>
        <w:t>Erwägungen</w:t>
      </w:r>
    </w:p>
    <w:p>
      <w:r>
        <w:rPr>
          <w:b/>
        </w:rPr>
        <w:t>E. 2</w:t>
      </w:r>
    </w:p>
    <w:p>
      <w:r>
        <w:t>Es sei die Beschwerdeführerin zu berenten.</w:t>
      </w:r>
    </w:p>
    <w:p>
      <w:r>
        <w:rPr>
          <w:b/>
        </w:rPr>
        <w:t>E. 2.1</w:t>
      </w:r>
    </w:p>
    <w:p>
      <w:r>
        <w:t>Gegen die Verfügung vom 30. Oktober 2024 erhob die Beschwerdeführerin mit Eingabe vom 2. Dezember 2024 fristgerecht Beschwerde und stellte folgende Rechtsbegehren: "1. Es sei die Verfügung vom 30. Oktober 2024 aufzuheben.</w:t>
      </w:r>
    </w:p>
    <w:p>
      <w:r>
        <w:rPr>
          <w:b/>
        </w:rPr>
        <w:t>E. 2.2</w:t>
      </w:r>
    </w:p>
    <w:p>
      <w:r>
        <w:t>Mit Vernehmlassung vom 12. Dezember 2024 beantragte die Beschwerde- gegnerin die Abweisung der Beschwerde.</w:t>
      </w:r>
    </w:p>
    <w:p>
      <w:r>
        <w:rPr>
          <w:b/>
        </w:rPr>
        <w:t>E. 2.3</w:t>
      </w:r>
    </w:p>
    <w:p>
      <w:r>
        <w:t>Mit Verfügung vom 12. Dezember 2024 bewilligte die Instruktionsrichterin der Beschwerdeführerin die unentgeltliche Rechtspflege und ernannte</w:t>
      </w:r>
    </w:p>
    <w:p>
      <w:r>
        <w:t>- 3 - Dr. iur. Elias Hörhager, Rechtsanwalt, Schöftland AG, zu ihrem unentgelt- lichen Vertreter.</w:t>
      </w:r>
    </w:p>
    <w:p>
      <w:r>
        <w:rPr>
          <w:b/>
        </w:rPr>
        <w:t>E. 2.4</w:t>
      </w:r>
    </w:p>
    <w:p>
      <w:r>
        <w:t>Mit instruktionsrichterlicher Verfügung vom 20. Dezember 2024 wurde die berufliche Vorsorgeeinrichtung der Beschwerdeführerin im Verfahren bei- geladen. Diese liess sich in der Folge nicht vernehmen. Das Versicherungsgericht zieht in Erwägung: 1. Streitig und zu prüfen ist, ob die Beschwerdegegnerin den Anspruch der Beschwerdeführerin auf eine Rente mit Verfügung vom 30. Oktober 2024 (Vernehmlassungsbeilage [VB] 52) zu Recht verneint hat. 2. Die Beschwerdegegnerin stützte sich in der angefochtenen Verfügung vom 30. Oktober 2024 (VB 52) in medizinischer Hinsicht im Wesentlichen auf die nach einer persönlichen Untersuchung der Beschwerdeführerin vorge- nommene Beurteilung von RAD-Arzt Prof. Dr. med. B._____, Facharzt für Neurologie, vom 8. Mai 2024 (VB 41; 42). Dieser führte aus, es finde sich bei der Beschwerdeführerin aufgrund einer Stammganglienblutung linksseitig im März 2022 eine latente Halbseiten- schwäche rechts, die dazu führe, dass die Beschwerdeführerin mit der rechten Hand keine Tätigkeiten ausführen könne, die spezielle Anforderun- gen an die feinmotorischen Fähigkeiten stellten. In körperlicher Hinsicht könne die Beschwerdeführerin wechselbelastende Tätigkeiten, welche das Heben und Tragen von leichten Lasten erforderten, ganzschichtig ausü- ben. Darüber hinaus bestehe ein neuropathisches Schmerzsyndrom rechts, welches in berufsbezogener Hinsicht bedinge, dass vermehrte Pau- sen und reduzierte Leistung während der Präsenzzeit eine Arbeitsunfähig- keit von maximal 30 % begründeten. In kognitiver Hinsicht liege keine ge- sundheitsbedingte Einschränkung der Leistungsfähigkeit vor. Die Be- schwerdeführerin sei in ihrer angestammten Tätigkeit als Raumpflegerin dauerhaft zu 100 % arbeitsunfähig. In einer angepassten ganzschichtigen, körperlich leichten wechselbelastenden Tätigkeit, die keine speziellen An- forderungen an die feinmotorischen Fähigkeiten der rechten Hand stelle, liege aufgrund vermehrten Pausenbedarfs und Reduktion der effektiven Leistung während der Präsenzzeit eine Arbeitsunfähigkeit in Höhe von 30 % vor (VB 41 S. 5).</w:t>
      </w:r>
    </w:p>
    <w:p>
      <w:r>
        <w:t>- 4 - 3.</w:t>
      </w:r>
    </w:p>
    <w:p>
      <w:r>
        <w:rPr>
          <w:b/>
        </w:rPr>
        <w:t>E. 3</w:t>
      </w:r>
    </w:p>
    <w:p>
      <w:r>
        <w:t>Eventualiter sei die Sache zur Neubeurteilung an die Beschwerdegeg- nerin zurückzuweisen.</w:t>
      </w:r>
    </w:p>
    <w:p>
      <w:r>
        <w:rPr>
          <w:b/>
        </w:rPr>
        <w:t>E. 3.1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Situ- ation einleuchtet und ob die Schlussfolgerungen des Experten begründet sind (BGE 134 V 231 E. 5.1 S. 232; 125 V 351 E. 3a S. 352).</w:t>
      </w:r>
    </w:p>
    <w:p>
      <w:r>
        <w:rPr>
          <w:b/>
        </w:rPr>
        <w:t>E. 3.2</w:t>
      </w:r>
    </w:p>
    <w:p>
      <w:r>
        <w:t>Auch wenn die Rechtsprechung den Berichten versicherungsinterner me- dizinischer Fachpersonen stets Beweiswert zuerkannt hat, kommt ihnen praxisgemäss nicht dieselbe Beweiskraft wie einem gerichtlichen oder ei- nem im Verfahren nach Art. 44 ATSG vom Versicherungsträger in Auftrag gegebenen Gutachten zu (BGE 125 V 351 E. 3a S. 352 ff.; 122 V 157 E. 1c S. 160 ff.). Zwar lässt das Anstellungsverhältnis der versicherungsinternen Fachperson zum Versicherungsträger alleine nicht schon auf mangelnde Objektivität und Befangenheit schliessen (BGE 125 V 351 E. 3b/ee S. 353 ff.). Soll ein Versicherungsfall jedoch ohne Einholung eines externen Gutachtens entschieden werden, so sind an die Beweiswürdigung strenge Anforderungen zu stellen. Bestehen auch nur geringe Zweifel an der Zu- verlässigkeit und Schlüssigkeit der versicherungsinternen ärztlichen Fest- stellungen, so sind ergänzende Abklärungen vorzunehmen (BGE 135 V 465 E. 4.4 S. 469 f.; 122 V 157 E. 1d S. 162 f.).</w:t>
      </w:r>
    </w:p>
    <w:p>
      <w:r>
        <w:rPr>
          <w:b/>
        </w:rPr>
        <w:t>E. 3.3</w:t>
      </w:r>
    </w:p>
    <w:p>
      <w:r>
        <w:t>Der Beweiswert von RAD-Berichten nach persönlichen Untersuchungen der Versicherten im Sinne von Art. 49 Abs. 2 IVV ist mit jenem externer medizinischer Sachverständigengutachten vergleichbar, sofern sie den praxisgemässen Anforderungen an ein ärztliches Gutachten (BGE 134 V 231 E. 5. 1 S. 232) genügen und der Arzt über die notwendigen fachli- chen Qualifikationen verfügt (BGE 137 V 210 E. 1.2.1 S. 219; Urteile des Bundesgerichts 8C_142/2023 vom 18. September 2023 E. 3.3.3 und 8C_839/2016 vom 12. April 2017 E. 3.2). 4.</w:t>
      </w:r>
    </w:p>
    <w:p>
      <w:r>
        <w:rPr>
          <w:b/>
        </w:rPr>
        <w:t>E. 4</w:t>
      </w:r>
    </w:p>
    <w:p>
      <w:r>
        <w:t>Es sei der Beschwerdeführerin die unentgeltliche Rechtspflege zu ge- währen und es sei der unterzeichnende Anwalt als ihr unentgeltlicher Rechtsvertreter einzusetzen.</w:t>
      </w:r>
    </w:p>
    <w:p>
      <w:r>
        <w:rPr>
          <w:b/>
        </w:rPr>
        <w:t>E. 4.1.1</w:t>
      </w:r>
    </w:p>
    <w:p>
      <w:r>
        <w:t>Die Beschwerdeführerin bringt zunächst vor, auf die RAD-Beurteilung könne nicht abgestellt werden. Es bestünden Zweifel an der Einschätzung, da Prof. Dr. med. B._____ nicht auf die seit 2017 bestehende Knieproble- matik eingegangen und auch kein Orthopäde beigezogen worden sei (Be- schwerde S. 6 f.).</w:t>
      </w:r>
    </w:p>
    <w:p>
      <w:r>
        <w:t>- 5 -</w:t>
      </w:r>
    </w:p>
    <w:p>
      <w:r>
        <w:rPr>
          <w:b/>
        </w:rPr>
        <w:t>E. 4.1.2</w:t>
      </w:r>
    </w:p>
    <w:p>
      <w:r>
        <w:t>Grundsätzlich obliegt es dem RAD, eine umfassende Einordnung vorzu- nehmen, welche Fachdisziplinen an einer erforderlichen Begutachtung zu beteiligen sind (Urteil des Bundesgerichts 9C_296/2018 vom 14. Februar 2019 E. 6.1 mit Hinweisen). Was die Knieproblematik der Be- schwerdeführerin betrifft, so hatte sich die IV-Stelle St. Gallen nach der IV-Anmeldung der Beschwerdeführerin im Jahr 2017 damit auseinander- gesetzt. RAD-Ärztin Dr. med. C._____, Fachärztin für Allgemeine Innere Medizin, führte am 30. Juni 2017 dazu aus, trotz wiederkehrender Schwel- lung verfüge die Beschwerdeführerin auch aus Sicht der Hausärztin in einer adaptierten, das rechte Knie schonenden, vorwiegend sitzenden Tätigkeit, in der sie keine langen Gehstrecken zurücklegen und keine langen Treppen überwinden müsse, über eine volle Arbeitsfähigkeit (VB 21.18). Es liegen jedoch keine aktuellen medizinische Berichte behandelnder Ärzte der Be- schwerdeführerin bezüglich Knieproblematik vor und die Beschwerdefüh- rerin ist diesbezüglich ausweislich der Akten auch nicht (mehr) in Behand- lung. Anlässlich der Untersuchung durch Prof. Dr. med. B._____ machte die Beschwerdeführerin im Rahmen der Befragung zu ihren aktuellen sub- jektiven Beschwerden und Funktionseinschränkungen denn auch keine Angaben zu Knieproblemen (VB 42 S. 2 f.) und sie hatte auch bei ihrer Anmeldung vom 22. März 2023 bei der Invalidenversicherung keine Knieprobleme geltend gemacht (VB 6 S. 8). Prof. Dr. med. B._____ hat ausserdem (auch) eine klinische Untersuchung der unteren Extremitäten durchgeführt, wobei diese keinen auffälligen Befund betreffend die Knie ergab (VB 42 S. 5). Dass sich Prof. Dr. med. B._____ nicht weiter mit einer allfälligen Knieproblematik auseinandergesetzt hat, vermag daher keine Zweifel an seiner medizinischen Beurteilung zu erwecken. Ebenfalls ist bei dieser Sachlage nicht zu beanstanden, dass keine orthopädische Beurtei- lung stattfand.</w:t>
      </w:r>
    </w:p>
    <w:p>
      <w:r>
        <w:rPr>
          <w:b/>
        </w:rPr>
        <w:t>E. 4.2.1</w:t>
      </w:r>
    </w:p>
    <w:p>
      <w:r>
        <w:t>Die Beschwerdeführerin bringt weiter vor, für die Untersuchung ihrer übri- gen Beschwerden, namentlich der Niereninsuffizienz und der Schlafapnoe, wäre der Beizug eines Internisten notwendig gewesen (Beschwerde S. 6 ff.).</w:t>
      </w:r>
    </w:p>
    <w:p>
      <w:r>
        <w:rPr>
          <w:b/>
        </w:rPr>
        <w:t>E. 4.2.2</w:t>
      </w:r>
    </w:p>
    <w:p>
      <w:r>
        <w:t>Dr. med. D._____, Facharzt für Allgemeine Innere Medizin und Nieren- krankheiten (Nephrologie), führte in seinem Bericht vom 23. März 2023 aus, es bestehe eine Niereninsuffizienz, diese habe sich aber noch wäh- rend der Hospitalisation vom 2. bis 8. März 2023 gebessert. Subjektiv gehe es der Beschwerdeführerin wieder relativ gut; die Nierenfunktion habe sich weiter verbessert (VB 44 S. 1). Dr. med. D._____ machte keine Ausführun- gen in Bezug auf die Arbeitsfähigkeit. Auch sonst gibt es gestützt auf die Aktenlage keine medizinischen Berichte, aus denen sich eine</w:t>
      </w:r>
    </w:p>
    <w:p>
      <w:r>
        <w:t>- 6 - Einschränkung der Arbeitsfähigkeit der Beschwerdeführerin aufgrund einer Niereninsuffizienz ergibt. Die Ausführungen von Prof. Dr. med. B._____, wonach die Niereninsuffizienz keine Einschränkung der Arbeitsfähigkeit der Beschwerdeführerin begründe, ist somit nicht zu beanstanden.</w:t>
      </w:r>
    </w:p>
    <w:p>
      <w:r>
        <w:rPr>
          <w:b/>
        </w:rPr>
        <w:t>E. 4.2.3</w:t>
      </w:r>
    </w:p>
    <w:p>
      <w:r>
        <w:t>Dr. med. E._____, Fachärztin für Allgemeine Innere Medizin und Lungen- krankheiten (Pneumologie), führte in ihrem Bericht vom 7. September 2023 aus, es bestehe der Verdacht auf eine obstruktive Schlafapnoe, wobei die Klinik nicht sonderlich imponiere (VB 44 S. 5). Bei der Diagnose von Dr. med. E._____ handelt es lediglich um eine Verdachtsdiagnose, die dem im Sozialversicherungsrecht geltenden Beweisgrad der überwiegenden Wahrscheinlichkeit nicht genügt (vgl. statt vieler Urteile des Bundesge- richts 8C_467/2021 vom 13. August 2021 E. 5.2, 8C_300/2021 vom 23. Juni 2021 E. 4.2.1 und 8C_539/2020 vom 3. November 2020 E. 6.2.1). Die Beurteilung von Prof. Dr. med. B._____, wonach sich aufgrund eines Schlafapnoesyndroms eine Einschränkung der berufsbezogenen Fähigkei- ten nicht begründe (VB 41. S. 5), ist daher ebenfalls nicht zu beanstanden.</w:t>
      </w:r>
    </w:p>
    <w:p>
      <w:r>
        <w:rPr>
          <w:b/>
        </w:rPr>
        <w:t>E. 4.2.4</w:t>
      </w:r>
    </w:p>
    <w:p>
      <w:r>
        <w:t>Soweit die Beschwerdeführerin geltend macht, Prof. Dr. med. B._____ ver- füge als Neurologe nicht über einen Facharzttitel, um ihre Niereninsuffizi- enz und die Schlafapnoe zu beurteilen, ist darauf hinzuweisen, dass er rechtsprechungsgemäss keines solchen bedarf, wenn er – wie hier – kei- nen Untersuchungsbericht im Sinne von Art. 49 Abs. 2 IVV erstellt, sondern lediglich den bestehenden medizinischen Sachverhalt würdigt (vgl. Urteile des Bundesgerichts 9C_550/2020 vom 30. November 2020 E. 5.3; 8C_406/2017 vom 6. September 2017 E. 4.1). Da es gestützt auf die Ak- tenlage keine Hinweise auf eine Einschränkung der Arbeitsfähigkeit der Be- schwerdeführerin aufgrund einer Niereninsuffizienz oder einer Schlafapnoe gibt, bestand entgegen den Ausführungen der Beschwerdeführerin auch keine Veranlassung für eine zusätzliche internistische Beurteilung.</w:t>
      </w:r>
    </w:p>
    <w:p>
      <w:r>
        <w:rPr>
          <w:b/>
        </w:rPr>
        <w:t>E. 4.3</w:t>
      </w:r>
    </w:p>
    <w:p>
      <w:r>
        <w:t>Zusammenfassend ergeben sich weder aus den Ausführungen der Be- schwerdeführerin noch aus den medizinischen Akten Hinweise, welche auch nur geringe Zweifel an der Schlüssigkeit und Vollständigkeit der Be- urteilung von Prof. Dr. med. B._____ erwecken können (vgl. E. 3.2 hiervor). Die besagte RAD-Beurteilung erfüllt demnach die Anforderungen der Rechtsprechung an beweiskräftige medizinische Stellungnahmen (vgl. E. 3.3 hiervor). Die Beschwerdegegnerin hat folglich zu Recht auf die RAD-Beurteilung vom 8. Mai 2024 abgestellt. Der medizinische Sachver- halt erweist sich vor diesem Hintergrund als vollständig abgeklärt, weshalb auf weitere Abklärungen (vgl. Beschwerde S. 7) in antizipierter Beweiswür- digung zu verzichten ist, da von diesen keine weiteren Erkenntnisse zu er- warten sind (BGE 127 V 491 E. 1b S. 494 mit Hinweisen).</w:t>
      </w:r>
    </w:p>
    <w:p>
      <w:r>
        <w:t>- 7 - Damit ist ab März 2022 von einer vollständigen Arbeitsunfähigkeit der Be- schwerdeführerin in der angestammten Tätigkeit und aufgrund vermehrten Pausenbedarfs und Reduktion der effektiven Leistung während der Prä- senzzeit von einer 70%igen Arbeitsfähigkeit in einer angepassten ganz- schichtigen, körperlich leichten wechselbelastenden Tätigkeit, die keine speziellen Anforderungen an die feinmotorischen Fähigkeiten der rechten Hand stellt, auszugehen (vgl. E. 2 hiervor).</w:t>
      </w:r>
    </w:p>
    <w:p>
      <w:r>
        <w:rPr>
          <w:b/>
        </w:rPr>
        <w:t>E. 5</w:t>
      </w:r>
    </w:p>
    <w:p>
      <w:r>
        <w:t>Unter Kosten- und Entschädigungsfolge."</w:t>
      </w:r>
    </w:p>
    <w:p>
      <w:r>
        <w:rPr>
          <w:b/>
        </w:rPr>
        <w:t>E. 5.1</w:t>
      </w:r>
    </w:p>
    <w:p>
      <w:r>
        <w:t>Hinsichtlich der erwerblichen Auswirkungen des Gesundheitsschadens er- rechnete die Beschwerdegegnerin per März 2023 gestützt auf die Schwei- zerischen Lohnstrukturerhebung (LSE) 2022 des Bundesamtes für Statistik ein Valideneinkommen in der Höhe von Fr. 52'804.00 und ein Invalidenein- kommen von Fr. 38'906.00, woraus ein rentenausschliessender Invalidi- tätsgrad von 26 % resultierte (VB 52).</w:t>
      </w:r>
    </w:p>
    <w:p>
      <w:r>
        <w:rPr>
          <w:b/>
        </w:rPr>
        <w:t>E. 5.2.1</w:t>
      </w:r>
    </w:p>
    <w:p>
      <w:r>
        <w:t>Bezüglich des Invalideneinkommens macht die Beschwerdeführerin gel- tend, ein leidensbedingter Abzug in Höhe von 20 % sei aufgrund der Knieproblematik, ihres Alters und ihrer Aufenthaltskategorie angemessen (vgl. Beschwerde S. 9 ff.)</w:t>
      </w:r>
    </w:p>
    <w:p>
      <w:r>
        <w:rPr>
          <w:b/>
        </w:rPr>
        <w:t>E. 5.2.2</w:t>
      </w:r>
    </w:p>
    <w:p>
      <w:r>
        <w:t>Wird das Invalideneinkommen auf der Grundlage von lohnstatistischen An- gaben ermittelt, ist der entsprechende Ausgangswert allenfalls zu kürzen. Die Frage, ob und in welchem Ausmass Tabellenlöhne herabzusetzen sind, hängt von sämtlichen persönlichen und beruflichen Umständen des kon- kreten Einzelfalles ab (leidensbedingte Einschränkung, Alter, Dienstjahre, Nationalität/Aufenthaltskategorie und Beschäftigungsgrad), welche nach pflichtgemässem Ermessen gesamthaft zu schätzen sind. Ein Abzug soll aber nicht automatisch, sondern nur dann erfolgen, wenn im Einzelfall An- haltspunkte dafür bestehen, dass die versicherte Person wegen eines oder mehrerer dieser Merkmale ihre gesundheitlich bedingte (Rest-)Arbeitsfä- higkeit auf dem allgemeinen Arbeitsmarkt nur mit unterdurchschnittlichem Einkommen verwerten kann. Bei der Bestimmung der Höhe des Abzuges ist der Einfluss aller in Betracht fallenden Merkmale auf das Invalidenein- kommen unter Würdigung der Umstände im Einzelfall gesamthaft zu schät- zen und insgesamt auf höchstens 25 % des Tabellenlohnes zu begrenzen. Allfällige bereits in der Beurteilung der medizinischen Arbeitsfähigkeit ent- haltene gesundheitliche Einschränkungen dürfen nicht zusätzlich in die Be- messung des leidensbedingten Abzugs einfliessen und so zu einer doppel- ten Anrechnung desselben Gesichtspunkts führen (zum Ganzen: BGE 148</w:t>
      </w:r>
    </w:p>
    <w:p>
      <w:r>
        <w:t>- 8 - V 174 E. 6.3 S. 182; 146 V 16 E. 4.1 f. S. 19 f. 135 V 297 E. 5.2 S. 301; 129 V 472 E. 4.2.3 S. 481; 126 V 75 [insbesondere E. 5 S. 78 ff. mit Hinweisen).</w:t>
      </w:r>
    </w:p>
    <w:p>
      <w:r>
        <w:rPr>
          <w:b/>
        </w:rPr>
        <w:t>E. 5.2.3</w:t>
      </w:r>
    </w:p>
    <w:p>
      <w:r>
        <w:t>Die Beschwerdeführerin ist in einer angepassten Tätigkeit (ganzschichtige körperlich leichte wechselbelastende Tätigkeiten, die keine speziellen An- forderungen an die feinmotorischen Fähigkeiten der rechten Hand stellen) während des ihr zumutbaren Pensums von 100 % aufgrund vermehrten Pausenbedarfs und einer Reduktion der effektiven Leistung zu 70 % ar- beitsfähig (vgl. E. 4.3 hiervor). Die im Verfügungszeitpunkt 47-jährige Be- schwerdeführerin verfügt über die Niederlassungsbewilligung C (VB 5 S. 1). In einer Gesamtbetrachtung erscheint damit vorliegend höchstens ein Abzug von 10 % gerechtfertigt, wobei diese Frage offen bleiben kann, denn selbst wenn zu Gunsten der Beschwerdeführerin ein Abzug vom Tabellenlohn in der Höhe von 10 % berücksichtigt würde, ergäbe dies kei- nen rentenbegründenden Invaliditätsgrad, wie nachfolgend aufgezeigt wird. Daran ändert sich auch nichts unter Anwendung des per 1. Januar 2024 in Kraft getretenen Art. 26bis Abs. 3 IVV (vgl. die Übergangsbestim- mung der IVV zur Änderung vom 18. Oktober 2023), wonach vorliegend auch ab dem 1. Januar 2024 ein Abzug von 10 % (Pauschalabzug) vom Tabellenlohn vorzunehmen wäre.</w:t>
      </w:r>
    </w:p>
    <w:p>
      <w:r>
        <w:rPr>
          <w:b/>
        </w:rPr>
        <w:t>E. 5.3</w:t>
      </w:r>
    </w:p>
    <w:p>
      <w:r>
        <w:t>Bezüglich des Valideneinkommens bringt die Beschwerdeführerin vor, die- ses sei aufgrund ihrer bisherigen Tätigkeiten in verschiedenen Branchen und ihrer Ausbildung zur Hotelfachgehilfin basierend auf dem Zentralwert der Tabelle TA1 zu berechnen und auf Fr. 55'580.00 festzulegen (Be- schwerde S. 8 f.), während die Beschwerdegegnerin auf den Wert der LSE 2022, Tabelle TA1, Ziffer 77, 79-82 "Sonst. wirtschaftliche Dienstl. (ohne 78)" abgestellt und ein Valideneinkommen von Fr. 52'804.00 berück- sichtigt hat (VB 58 S. 16). Selbst wenn zu Gunsten der Beschwerdeführerin auf den von ihr verlang- ten höheren Tabellenwert bezüglich des Valideneinkommens abgestellt und beim Invalideneinkommen ein leidensbedingter Abzug in Höhe von</w:t>
      </w:r>
    </w:p>
    <w:p>
      <w:r>
        <w:rPr>
          <w:b/>
        </w:rPr>
        <w:t>E. 10</w:t>
      </w:r>
    </w:p>
    <w:p>
      <w:r>
        <w:t>% berücksichtigt wird, ergibt dies im Ergebnis einen rentenausschlies- senden Invaliditätsgrad von 37 % (Fr. 55'580.00 – Fr. 35'015.40 [Fr. 4'367.00 {LSE 2022, TA1, Anforderungsniveau 1, Total, Frauen} x 12 x 41.7/ x 111.3/ = Fr. 55'580.00 x 0.7 {Grad der Arbeitsunfähigkeit} x 0.9 40.0 109.4 {leidensbedingter Abzug} / Fr. 55'580.00). Die Verfügung vom 30. Oktober 2024 erweist sich somit im Ergebnis als rechtens. 6. 6.1. Nach dem Dargelegten ist die Beschwerde abzuweisen.</w:t>
      </w:r>
    </w:p>
    <w:p>
      <w:r>
        <w:t>- 9 - 6.2. 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der Beschwerdeführerin aufzuerlegen. Da dieser die unentgeltliche Rechtspflege bewilligt wurde, sind die Kosten einstweilen lediglich vorzu- merken. 6.3. Der Beschwerdeführerin steht nach dem Ausgang des Verfahrens (Art. 61 lit. g ATSG) und der Beschwerdegegnerin aufgrund ihrer Stellung als Sozialversicherungsträgerin (BGE 126 V 143 E. 4 S. 149 ff.) keine Par- teientschädigung zu. Dem unentgeltlichen Rechtsvertreter wird das ange- messene Honorar nach Eintritt der Rechtskraft des versicherungsgerichtli- chen Urteils aus der Obergerichtskasse zu vergüten sein (Art. 122 Abs. 1 lit. a ZPO i.V.m. § 34 Abs. 3 VRPG). 6.4. Es wird ausdrücklich auf Art. 123 ZPO verwiesen, wonach eine Partei, der die unentgeltliche Rechtspflege gewährt wurde, zur Nachzahlung der vor- gemerkten Gerichtskosten sowie der der Rechtsvertretung ausgerichteten Entschädigung verpflichtet ist, sobald sie dazu in der Lage ist. Das Versicherungsgericht erkennt: 1. Die Beschwerde wird abgewiesen. 2. Die Verfahrenskosten von Fr. 800.00 werden der Beschwerdeführerin auf- erlegt. Zufolge Bewilligung der unentgeltlichen Rechtspflege werden sie einstweilen vorgemerkt. 3. Es werden keine Parteientschädigungen zugesprochen. 4. Das Honorar des unentgeltlichen Rechtsvertreters wird richterlich auf Fr. 3'300.00 festgesetzt. Die Obergerichtskasse wird gestützt auf § 12 Anwaltstarif angewiesen, dem unentgeltlichen Rechtsvertreter der Beschwerdeführerin, Dr. iur. Elias Hörhager, Rechtsanwalt, Schöftland, nach Eintritt der Rechtskraft das Honorar von Fr. 3'300.00 auszurichten.</w:t>
      </w:r>
    </w:p>
    <w:p>
      <w:r>
        <w:t>- 10 -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23. Juni 2025 Versicherungsgericht des Kantons Aargau 2. Kammer Die Präsidentin: Der Gerichtsschreiber i.V. Peterhans Ferrier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