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VBE.2024.546 vom 28. Mai 2025</w:t>
      </w:r>
    </w:p>
    <w:p>
      <w:r>
        <w:t>Ag Versicherungsgericht, 2025-05-28, DE</w:t>
      </w:r>
    </w:p>
    <w:p>
      <w:r>
        <w:rPr>
          <w:b/>
        </w:rPr>
        <w:t xml:space="preserve">Quelle: </w:t>
      </w:r>
      <w:r>
        <w:t>https://mcp.opencaselaw.ch/entscheid/ag_versicherungsgericht_VBE.2024.546</w:t>
      </w:r>
    </w:p>
    <w:p>
      <w:r>
        <w:t>FR: AG_VERSICHERUNGSGERICHT VBE.2024.546 du 28 mai 2025</w:t>
      </w:r>
    </w:p>
    <w:p>
      <w:r>
        <w:t>IT: AG_VERSICHERUNGSGERICHT VBE.2024.546 del 28 maggio 2025</w:t>
      </w:r>
    </w:p>
    <w:p>
      <w:pPr>
        <w:pStyle w:val="Heading2"/>
      </w:pPr>
      <w:r>
        <w:t>Erwägungen</w:t>
      </w:r>
    </w:p>
    <w:p>
      <w:r>
        <w:rPr>
          <w:b/>
        </w:rPr>
        <w:t>E. 1</w:t>
      </w:r>
    </w:p>
    <w:p>
      <w:r>
        <w:t>Der 1984 geborene Beschwerdeführer ist bei der Beschwerdegegnerin ob- ligatorisch gegen Unfallfolgen versichert. Am 3. Mai 2018 meldete er der Beschwerdegegnerin, er sei am 21. April 2018 "aus ca 1 m höhe aus der leiter ausgerutsch[t]" und habe sich dabei "Kopf und fuss gestos[s]en" und sich dabei verletzt. Die Beschwerdegegnerin erbrachte in der Folge vo- rübergehende Leistungen (für Heilbehandlung/Taggeld). Am 23. November 2022 meldete der Beschwerdeführer der Beschwerdegegnerin sodann, er habe sich am 10. Oktober 2022 beim Heben eines Boilers das Knie ver- dreht und sich dabei verletzt. Mit Schreiben vom 28. Februar 2023 teilte die Beschwerdegegnerin dem Beschwerdeführer mit, das Ereignis vom 10. Oktober 2022 stelle weder einen Unfall dar, noch liege eine unfallähn- liche Körperschädigung vor. Da jedoch ein kausaler Zusammenhang "zum Vorschaden vom 21. April 2018" bestehe, würden sämtliche Rechnungen in den Schadenfall betreffend das Ereignis vom 21. April 2018 umgebucht. Mit Verfügung vom 2. August 2023 stellte die Beschwerdegegnerin die vo- rübergehenden Leistungen per selbiges Datum ein. Nachdem der Be- schwerdeführer dagegen Einsprache erhoben hatte, tätigte die Beschwer- degegnerin weitere Abklärungen und erliess am 29. Februar 2024 eine neue, die Verfügung vom 2. August 2023 ersetzende Verfügung und stellte die vorübergehenden Leistungen per 29. Februar 2024 ein. Mit Ein- spracheentscheid vom 10. Oktober 2024 wies die Beschwerdegegnerin die dagegen erhobene Einsprache ab.</w:t>
      </w:r>
    </w:p>
    <w:p>
      <w:r>
        <w:rPr>
          <w:b/>
        </w:rPr>
        <w:t>E. 2</w:t>
      </w:r>
    </w:p>
    <w:p>
      <w:r>
        <w:t>Unter o/e-Kostenfolge zzgl. MWSt."</w:t>
      </w:r>
    </w:p>
    <w:p>
      <w:r>
        <w:rPr>
          <w:b/>
        </w:rPr>
        <w:t>E. 2.1</w:t>
      </w:r>
    </w:p>
    <w:p>
      <w:r>
        <w:t>Soweit das Gesetz nichts anderes bestimmt, werden die Versicherungs- leistungen bei Berufsunfällen, Nichtberufsunfällen und Berufskrankheiten gewährt (Art. 6 Abs. 1 UVG). Gemäss Art. 6 Abs. 2 UVG erbringt die Un- fallversicherung ihre Leistungen auch für Knochenbrüche, Verrenkungen von Gelenken, Meniskusrisse, Muskelrisse, Muskelzerrungen, Sehnen- risse, Bandläsionen und Trommelfellverletzungen, sofern diese Körper- schädigungen nicht vorwiegend auf Abnützung oder Erkrankung zurückzu- führen sind.</w:t>
      </w:r>
    </w:p>
    <w:p>
      <w:r>
        <w:rPr>
          <w:b/>
        </w:rPr>
        <w:t>E. 2.2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rPr>
          <w:b/>
        </w:rPr>
        <w:t>E. 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w:t>
      </w:r>
    </w:p>
    <w:p>
      <w:r>
        <w:t>- 4 -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(BGE 146 V 51 E. 5.1 S. 56).</w:t>
      </w:r>
    </w:p>
    <w:p>
      <w:r>
        <w:rPr>
          <w:b/>
        </w:rPr>
        <w:t>E. 3</w:t>
      </w:r>
    </w:p>
    <w:p>
      <w:r>
        <w:t>In medizinischer Hinsicht stützte sich die Beschwerdegegnerin im Wesent- lichen auf die Stellungnahme des Kreisarztes Dr. med. univ. B._____, Praktischer Arzt, vom 1. Februar 2024. Zusammengefasst führte dieser aus, der Beschwerdeführer habe im Mai 2018 ein Ereignis vom 21. April 2018 geltend gemacht. Echtzeitliche Untersuchungsberichte seien erst über fünf Jahre später eingefordert bzw. ins Dossier aufgenommen worden. Von Mai bis Dezember 2018 sei keine Behandlung dokumentiert. Im De- zember 2018 sei dann eine Operation einer typisch degenerativen/chro- nisch überlastungsbedingten Komplexläsion des medialen Meniskus an ty- pischer Stelle im Hinterhornbereich erfolgt. Anlässlich einer Vorlage am 27. Februar 2019 habe Dr. med. C._____, Facharzt für Chirurgie, Abteilung Versicherungsmedizin der Beschwerdegegnerin, die Unfallkausalität für die Operation vom Dezember 2018 bejaht, wobei nicht ersichtlich sei, auf wel- che Grundlagen er sich dabei gestützt habe. Es hätten sowohl der Erstun- tersuchungsbericht als auch das MRI gefehlt. Am 6. Oktober 2022 sei er- neut ein MRI des linken Kniegelenks durchgeführt worden, welches erwar- tungsgemäss ein Fortschreiten der Komplexläsion nach der Operation vom Dezember 2018 gezeigt habe. Daraufhin sei zuerst eine erneute Operation mit wiederum Teilresektion des medialen Meniskus am 11. November 2022 erfolgt und erst in der Folge nach durchgeführter Operation am 23. November 2022 eine Schadenmeldung eingereicht worden. Die Versi- cherungsmedizinerin Dr. med. D._____ habe anlässlich einer Vorlage am 10. Februar 2023 eine Rückfallkausalität zum Ereignis vom Jahr 2018 aus- schliesslich deshalb bejaht, da der Eingriff vom Dezember 2018 als unfall- bedingt anerkannt worden sei und dies bekannterweise eine richtungge- bende Verschlimmerung eines Vorzustandes darstelle. Die Frage, ob das Unfallereignis vom 21. April 2018 mit überwiegender Wahrscheinlichkeit zu strukturellen Läsionen geführt habe, sei damals nicht gestellt worden. Unter Berücksichtigung der nun vollständig vorhandenen Unterlagen und insbe-</w:t>
      </w:r>
    </w:p>
    <w:p>
      <w:r>
        <w:t>- 5 - sondere unter Berücksichtigung des MRI vom 9. Mai 2018 sei die Unfall- kausalität für die 2018 objektivierten Befunde nicht mit überwiegender Wahrscheinlichkeit gegeben (VB I 77 S. 3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5.1</w:t>
      </w:r>
    </w:p>
    <w:p>
      <w:r>
        <w:t>Nach Lage der Akten meldete der Beschwerdeführer der Beschwerdegeg- nerin, er habe am 21. April 2018 einen Unfall erlitten (vgl. Unfallmeldung vom 3. Mai 2018; VB I 1). Am 21. Dezember 2018 fand eine Kniearthrosko- pie mit Teilmeniskektomie medial und Pliccaresektion am linken Knie statt. Dem entsprechenden, vom gleichen Tag datierenden Operationsbericht von Dr. med. E._____, Facharzt für Orthopädische Chirurgie und Trauma- tologie des Bewegungsapparates, ist unter anderem eine horizontale Lä- sion und ein radiärer Riss im Hinterhorn (mediales Kompartiment) festge- halten (VB I 6 S. 1).</w:t>
      </w:r>
    </w:p>
    <w:p>
      <w:r>
        <w:rPr>
          <w:b/>
        </w:rPr>
        <w:t>E. 5.2</w:t>
      </w:r>
    </w:p>
    <w:p>
      <w:r>
        <w:t>Am 23. November 2022 machte der Beschwerdeführer ein weiteres Unfall- ereignis (vom 10. Oktober 2022) geltend ("Beim Heben eines Boilers Knie verdreht"; vgl. Vernehmlassungsbeilage betreffend das Ereignis vom</w:t>
      </w:r>
    </w:p>
    <w:p>
      <w:r>
        <w:t>- 6 -</w:t>
      </w:r>
    </w:p>
    <w:p>
      <w:r>
        <w:rPr>
          <w:b/>
        </w:rPr>
        <w:t>E. 5.3</w:t>
      </w:r>
    </w:p>
    <w:p>
      <w:r>
        <w:t>Dr. med. univ. B._____ legte in seinem Bericht vom 1. Februar 2024 dar, weshalb die Unfallkausalität für die 2018 objektivierten Befunde nicht mit überwiegender Wahrscheinlichkeit gegeben sei. Zum Ereignis vom</w:t>
      </w:r>
    </w:p>
    <w:p>
      <w:r>
        <w:rPr>
          <w:b/>
        </w:rPr>
        <w:t>E. 10</w:t>
      </w:r>
    </w:p>
    <w:p>
      <w:r>
        <w:t>Oktober 2022 und den darüber hinaus geltend gemachten Beschwer- den nahm er hingegen keine Stellung. Zwar führte er aus, am 6. Oktober 2022 sei erneut ein MRI des linken Kniegelenks durchgeführt worden, wel- ches erwartungsgemäss ein Fortschreiten der Komplexläsion nach der Operation aus dem Jahr 2018 gezeigt habe. Das vom Beschwerdeführer geltend gemachte Ereignis datiert jedoch nach dem MRI vom 6. Oktober 2022. Bei der im Operations- und Austrittsbericht vom 11. November 2022 von med. pract. F._____ festgestellten Komplexläsion des Meniskushinter- hornes handelt es sich um eine Listendiagnose gemäss Art. 6 Abs. 2 lit. c UVG. Ob die im genannten Bericht erhobenen Befunde ebenfalls degene- rativ bedingt sind, geht aus den vorhandenen (versicherungs-)medizini- schen Unterlagen nicht mit hinreichender Sicherheit hervor. Die Beschwer- degegnerin wäre gehalten gewesen, den Nachweis zu erbringen, dass die gestellte Listendiagnose vorwiegend auf Abnützung oder Erkrankung zu- rückzuführen ist, zumal mit dem vom Beschwerdeführer gemeldeten Ereig- nis vom 10. Oktober 2022 ein eingetretenes initiales Ereignis als mögliche Verletzungsursache besteht (BGE 146 V 51 E. 8 f. S. 63), wozu in der Folge versicherungsmedizinisch keine Stellung mehr bezogen wurde. Da Dr. med. univ. B._____ lediglich betreffend die im Jahr 2018 bzw. die vor dem 10. Oktober 2022 dokumentierten Verletzungen am linken Knie des Beschwerdeführers eine Unfallkausalität verneinte, ist damit auch nicht ohne Weiteres die vorwiegende Bedingtheit der Listenverletzung durch Ab- nützung oder Erkrankung erstellt (vgl. BGE 146 V 51 E. 9.2 S. 63). Damit ist eine Beurteilung der Leistungspflicht der Beschwerdegegnerin im Zu- sammenhang mit den vom Beschwerdeführer geltend gemachten Ereignis- sen gestützt auf die vorhandene Aktenlage nicht möglich. 6. 6.1. Nach dem Gesagten hat die Beschwerdegegnerin die nach dem vom Be- schwerdeführer gemeldeten Ereignis vom 21. April 2018 ausgerichteten vorübergehenden Leistungen gestützt auf den Bericht von Dr. med. univ.</w:t>
      </w:r>
    </w:p>
    <w:p>
      <w:r>
        <w:t>- 7 - B._____ vom 1. Februar 2024 zu Unrecht per 29. Februar 2024 eingestellt. Die Sache ist daher in Aufhebung des angefochtenen Einspracheentschei- des an die Beschwerdegegnerin zurückzuweisen, damit diese weitere Ab- klärungen tätige und im Anschluss neu über eine allfällige Leistungspflicht verfüge. 6.2. Das Verfahren ist kostenlos (Art. 61 lit. fbis ATSG). 6.3.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10. Oktober 2024 aufgehoben und die Sache zur weiteren Abklärung im Sinne der Erwägungen und Neuverfügung an die Beschwerdegegnerin zurückgewiesen. 2. Es werden keine Verfahrenskosten erhoben. 3. Die Beschwerdegegnerin wird verpflichtet, dem Beschwerdeführer die Par- teikosten in richterlich festgesetzter Höhe von Fr. 2'750.00 zu bezahlen.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Mai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