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VBE.2024.543 vom 28. Mai 2025</w:t>
      </w:r>
    </w:p>
    <w:p>
      <w:r>
        <w:t>Ag Versicherungsgericht, 2025-05-28, DE</w:t>
      </w:r>
    </w:p>
    <w:p>
      <w:r>
        <w:rPr>
          <w:b/>
        </w:rPr>
        <w:t xml:space="preserve">Quelle: </w:t>
      </w:r>
      <w:r>
        <w:t>https://mcp.opencaselaw.ch/entscheid/ag_versicherungsgericht_VBE.2024.543</w:t>
      </w:r>
    </w:p>
    <w:p>
      <w:r>
        <w:t>FR: AG_VERSICHERUNGSGERICHT VBE.2024.543 du 28 mai 2025</w:t>
      </w:r>
    </w:p>
    <w:p>
      <w:r>
        <w:t>IT: AG_VERSICHERUNGSGERICHT VBE.2024.543 del 28 maggio 2025</w:t>
      </w:r>
    </w:p>
    <w:p>
      <w:pPr>
        <w:pStyle w:val="Heading2"/>
      </w:pPr>
      <w:r>
        <w:t>Erwägungen</w:t>
      </w:r>
    </w:p>
    <w:p>
      <w:r>
        <w:rPr>
          <w:b/>
        </w:rPr>
        <w:t>E. 1</w:t>
      </w:r>
    </w:p>
    <w:p>
      <w:r>
        <w:t>Die 1977 geborene Beschwerdeführerin meldete sich am 30. August 2022 bei der Beschwerdegegnerin zum Bezug von Leistungen (Rente, berufliche Massnahmen) der Eidgenössischen Invalidenversicherung (IV) an. Die Be- schwerdegegnerin klärte daraufhin insbesondere die gesundheitliche so- wie erwerbliche Situation der Beschwerdeführerin ab und stellte dieser schliesslich mit Vorbescheid vom 13. Mai 2024 gestützt auf eine Beurtei- lung ihres internen Regionalen Ärztlichen Diensts (RAD) die Abweisung des Leistungsbegehrens betreffend Invalidenrente in Aussicht. Nachdem die Beschwerdeführerin dagegen am 10. Juni 2024 Einwände erhoben hatte, hielt die Beschwerdegegnerin neuerlich Rücksprache mit dem RAD und teilte der Beschwerdeführerin am 19. Juni 2024 gestützt auf eine ent- sprechende Empfehlung des RAD und unter Bekanntgabe des vorgesehe- nen Fragenkatalogs mit, es sei ein verwaltungsexternes bidisziplinäres in- ternistisch-psychiatrisches Gutachten notwendig. Am 2. August 2024 gab die Beschwerdegegnerin der Beschwerdeführerin dann die Namen der Gutachter bekannt und setzte ihr eine Frist von 10 Tagen zur Erhebung allfälliger Ausstandsgründe. Die Beschwerdeführerin erklärte in der Folge mit Eingabe vom 26. August 2024 die Ablehnung von Dr. med. B._____, Facharzt für Psychiatrie und Psychotherapie. Mit Zwischenverfügung vom 7. Oktober 2024 hielt die Beschwerdegegnerin an der Begutachtung durch die vorgesehenen Gutachter fest.</w:t>
      </w:r>
    </w:p>
    <w:p>
      <w:r>
        <w:rPr>
          <w:b/>
        </w:rPr>
        <w:t>E. 2.1</w:t>
      </w:r>
    </w:p>
    <w:p>
      <w:r>
        <w:t>Gemäss Art. 36 Abs. 1 ATSG treten Personen, die Entscheidungen über Rechte und Pflichten zu treffen oder vorzubereiten haben, in Ausstand, wenn sie in der Sache ein persönliches Interesse haben oder aus anderen Gründen in der Sache befangen sein könnten. Der Anwendungsbereich dieser Norm ist weit gefasst (PHILIPP GEERTSEN, in Kieser/Kradolfer/Lend- fers [Hrsg.], Kommentar zum Bundesgesetz über den Allgemeinen Teil des Sozialversicherungsrechts, 5. Aufl. 2024, N. 9 zu Art. 36 ATSG). So ist es insbesondere ausreichend, wenn die betreffende Person an der Vorberei- tung der Entscheidung beteiligt ist. Erfasst sind damit alle Personen, die auf den Entscheidungsprozess Einfluss nehmen können, wozu insbeson- dere auch verwaltungsexterne Sachverständige wie Gutachter zählen (GEERTSEN, a.a.O., N. 12 zu Art. 36 ATSG mit Hinweisen).</w:t>
      </w:r>
    </w:p>
    <w:p>
      <w:r>
        <w:rPr>
          <w:b/>
        </w:rPr>
        <w:t>E. 2.2</w:t>
      </w:r>
    </w:p>
    <w:p>
      <w:r>
        <w:t>Art. 36 Abs. 1 ATSG nennt zunächst das Vorliegen persönlicher Interessen als Ausstandsgrund. Dazu zählen alle rechtlichen und tatsächlichen Inte- ressen, welche die betreffende Person als solche leiten könnten (GEERT- SEN, a.a.O., N. 14 zu Art. 36 ATSG mit Verweis auf SVR 2007 IV Nr. 22 S. 77, I 478/04 E. 2.2.4.1). Im Übrigen bezeichnet das Gesetz im Sinne ei- ner Generalklausel „andere Gründe“, die zur Annahme einer Befangenheit in der Sache führen können. Da Art. 36 Abs. 1 ATSG offensichtlich in be- wusster Abhängigkeit von Art. 10 VwVG geschaffen wurde, sind demnach auch die in Art. 10 Abs. 1 VwVG ausdrücklich genannten Ausstandsgründe (Verwandtschaft, Vertretung einer Partei, Tätigkeit für eine Partei; vgl. hierzu statt vieler RETO FELLER/PANDORA KUNZ-NOTTER, in: Auer/Mül- ler/Schindler, VwVG – Kommentar zum Bundesgesetz über das Verwal- tungsverfahren, 2. Aufl.2019, N. 17 ff. zu Art. 10 VwVG) beachtlich</w:t>
      </w:r>
    </w:p>
    <w:p>
      <w:r>
        <w:t>- 4 - (GEERTSEN, a.a.O., N. 15 zu Art. 36 ATSG). Einen Ausstandsgrund bildet weiter etwa ein früheres wiederholtes und krass gesetzwidriges Verhalten oder der Umstand, dass die betreffende Person den Eindruck erweckt, sich bereits von vornherein eine feste Meinung über den Ausgang des Verfah- rens gebildet zu haben (GEERTSEN, a.a.O., N. 15 zu Art. 36 ATSG mit Hin- weisen). Es genügt, dass ein entsprechender Anschein durch objektive Umstände und vernünftige Gründe glaubhaft dargetan erscheint (GEERT- SEN, a.a.O., N. 17 zu Art. 36 ATSG mit Hinweisen). Das subjektive Empfin- den einer Partei vermag jedoch keinen Ausstandsgrund zu begründen (vgl. statt vieler Urteil des Bundesgerichts 8C_970/2010 vom 12. Januar 2011 E. 3.1 mit Hinweis unter anderem auf BGE 134 I 20 E. 4.2 S. 21 und Urteil des Eidgenössischen Versicherungsgerichts C 239/04 vom</w:t>
      </w:r>
    </w:p>
    <w:p>
      <w:r>
        <w:rPr>
          <w:b/>
        </w:rPr>
        <w:t>E. 6</w:t>
      </w:r>
    </w:p>
    <w:p>
      <w:r>
        <w:t>August 2019 E. 4.3.2). Die anwaltlich vertretene Beschwerdeführerin macht zudem nicht geltend, dass Dr. med. B._____ bereits vor Publikation der erwähnten Empfehlung der EKQMB überhaupt von den dort beschrie- benen Mängeln wusste oder selbst an einem von der EKQMB als mangel- haft erkannten Gutachten mitgewirkt hat. Letzteres ergibt sich zudem auch nicht aus dem vorerwähnten Bericht der EKQMB vom 7. November 2023. Lediglich aus dessen Position als Verwaltungsrat kann folglich nicht der Schluss gezogen werden, Dr. med. B._____ vermöge keine ergebnisoffene Beurteilung der Beschwerdeführerin zu gewährleisten. Selbst wenn Dr. med. B._____ – in den Worten der Beschwerdeführerin – als Verwal- tungsrat "versagt" (Rz. 14 der Beschwerde) haben sollte, könnte daraus schliesslich bereits mangels eines konkreten Zusammenhangs nicht ohne</w:t>
      </w:r>
    </w:p>
    <w:p>
      <w:r>
        <w:t>- 6 - Weiteres geschlossen werden, dieser habe sich im hier in Frage stehenden Verfahren bereits eine feste Meinung gebildet. Dafür bestehen denn auch nach Lage der Akten keine objektiven Hinweise. Es verhielte sich insofern gleich wie bei Statistiken allgemeiner Natur ohne Aussagekraft für den zu beurteilenden Fall, welche rechtsprechungsgemäss ebenfalls keinen Aus- stand zu begründen vermögen (vgl. SVR 2020 IV Nr. 57 S. 193, 8C_25/2020 E. 5.1.2.2, und Urteil des Bundesgerichts 9C_159/2017 vom 21. März 2017). 3.3. Da die Beschwerdeführerin keine weiteren Ausstandsgründe gegen den vorgesehenen Gutachter Dr. med. B._____ vorbringt und auch aus den Ak- ten keine solchen erkennbar sind, ist das gegen diesen gerichtete Aus- standsbegehren abzuweisen. 4. Zusammenfassend ergibt sich damit, dass betreffend den vorgesehenen psychiatrischen Gutachter Dr. med. B._____ keine Ausstandsgründe vor- liegen. Die Beschwerdegegnerin hat folglich zu Recht mit Zwischenverfü- gung vom 7. Oktober 2024 an diesem als psychiatrischen Gutachter fest- gehalten. Die dagegen erhobene Beschwerde erweist sich als unbegründet und ist daher abzuweisen. 5. 5.1. Mit der Beschwerde vom 7. November 2024 ersuchte die Beschwerdefüh- rerin gleichzeitig um Gewährung der unentgeltlichen Rechtspflege. Voraus- setzungen für die Gewährung der unentgeltlichen Rechtspflege im Be- schwerdeverfahren sind gemäss Art. 61 lit. f ATSG die fehlende Aussichts- losigkeit des Verfahrens, die Notwendigkeit der Vertretung und die finanzi- elle Bedürftigkeit (MIRIAM LENDFERS, in: Kieser/Kradolfer/Lendfers [Hrsg.], a.a.O., N. 159 ff. zu Art. 61). Diese Voraussetzungen müssen kumulativ er- füllt sein (vgl. BGE 132 V 200 E. 4.1 S. 201). Was insbesondere die Vo- raussetzung der Aussichtslosigkeit betrifft, so hat das Bundesgericht in konstanter Rechtsprechung festgehalten, Prozessbegehren seien als aus- sichtslos anzusehen, wenn die Gewinnaussichten beträchtlich geringer seien als die Verlustgefahr und deshalb kaum als ernsthaft bezeichnet wer- den könnten. Dagegen gilt ein Begehren nicht als aussichtslos, wenn sich Gewinnaussichten und Verlustgefahr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 strengen können, weil er sie nichts kostet (vgl. BGE 140 V 521 E. 9.1 S. 536 und Urteile des Bundesgerichts 8C_707/2017 vom 2. März 2018 E. 3.1 sowie 8C_512/2017 vom 12. Oktober 2017 E. 3.2).</w:t>
      </w:r>
    </w:p>
    <w:p>
      <w:r>
        <w:t>- 7 - 5.2. Angesichts der dargelegten klaren Sach- und Rechtslage muss die vorlie- gende Beschwerde als von vornherein aussichtslos bezeichnet werden. So bestehen insbesondere keinerlei objektiven Anhaltspunkte für eine Befan- genheit von Dr. med. B._____ im hier in Frage stehenden Verfahren. Im Speziellen das von der Beschwerdeführerin angeführte Verwaltungsrats- mandat von Dr. med. B._____ erweist sich zudem ebenfalls als offenkundig nicht einschlägig. Das Gesuch um unentgeltliche Rechtspflege im Be- schwerdeverfahren ist daher bereits zufolge Aussichtslosigkeit abzuwei- sen. Auf Weiterungen zu den Voraussetzungen der Notwendigkeit und Be- dürftigkeit ist demnach zu verzichten.</w:t>
      </w:r>
    </w:p>
    <w:p>
      <w:r>
        <w:rPr>
          <w:b/>
        </w:rPr>
        <w:t>E. 6.1</w:t>
      </w:r>
    </w:p>
    <w:p>
      <w:r>
        <w:t>Gemäss Art. 69 Abs.1bis IVG ist das Verfahren kostenpflichtig. Die Kosten werden nach dem Verfahrensaufwand und unabhängig vom Streitwert im Rahmen von Fr. 200.00 bis Fr. 1'000.00 festgesetzt. Für das vorliegende Verfahren betragen diese Fr. 400.00. Sie sind gemäss dem Verfahrensaus- gang der Beschwerdeführerin aufzuerlegen.</w:t>
      </w:r>
    </w:p>
    <w:p>
      <w:r>
        <w:rPr>
          <w:b/>
        </w:rPr>
        <w:t>E. 6.2</w:t>
      </w:r>
    </w:p>
    <w:p>
      <w:r>
        <w:t>Der Beschwerdeführerin steht nach dem Ausgang des Verfahrens (Art. 61 lit. g ATSG) und der Beschwerdegegnerin aufgrund ihrer Stellung als Sozialversicherungsträgerin (BGE 126 V 43 E. 4 S. 149 ff.) kein An- spruch auf eine Parteientschädigung zu. Das Versicherungsgericht beschliesst: Das Gesuch um unentgeltliche Rechtspflege wird abgewiesen. Das Versicherungsgericht erkennt: 1. Die Beschwerde wird abgewiesen. 2. Die Verfahrenskosten von Fr. 400.00 werden der Beschwerdeführerin auf- erlegt. 3. Es werden keine Parteientschädigungen zugesprochen.</w:t>
      </w:r>
    </w:p>
    <w:p>
      <w:r>
        <w:t>- 8 -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28. Mai 2025 Versicherungsgericht des Kantons Aargau 1. Kammer Der Präsident: Der Gerichtsschreiber: Kathriner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